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C9A" w:rsidRDefault="00FC4C9A" w:rsidP="00FC4C9A">
      <w:pPr>
        <w:jc w:val="center"/>
        <w:rPr>
          <w:rFonts w:ascii="Times New Roman" w:hAnsi="Times New Roman" w:cs="Times New Roman"/>
          <w:b/>
          <w:sz w:val="28"/>
          <w:szCs w:val="28"/>
        </w:rPr>
      </w:pPr>
      <w:r w:rsidRPr="00FC4C9A">
        <w:rPr>
          <w:rFonts w:ascii="Times New Roman" w:hAnsi="Times New Roman" w:cs="Times New Roman"/>
          <w:b/>
          <w:sz w:val="28"/>
          <w:szCs w:val="28"/>
        </w:rPr>
        <w:t xml:space="preserve">Правовое регулирование таможенной процедуры </w:t>
      </w:r>
      <w:r>
        <w:rPr>
          <w:rFonts w:ascii="Times New Roman" w:hAnsi="Times New Roman" w:cs="Times New Roman"/>
          <w:b/>
          <w:sz w:val="28"/>
          <w:szCs w:val="28"/>
        </w:rPr>
        <w:t>«</w:t>
      </w:r>
      <w:r w:rsidRPr="00FC4C9A">
        <w:rPr>
          <w:rFonts w:ascii="Times New Roman" w:hAnsi="Times New Roman" w:cs="Times New Roman"/>
          <w:b/>
          <w:sz w:val="28"/>
          <w:szCs w:val="28"/>
        </w:rPr>
        <w:t>Таможенный склад</w:t>
      </w:r>
      <w:r>
        <w:rPr>
          <w:rFonts w:ascii="Times New Roman" w:hAnsi="Times New Roman" w:cs="Times New Roman"/>
          <w:b/>
          <w:sz w:val="28"/>
          <w:szCs w:val="28"/>
        </w:rPr>
        <w:t>»</w:t>
      </w:r>
      <w:r w:rsidRPr="00FC4C9A">
        <w:rPr>
          <w:rFonts w:ascii="Times New Roman" w:hAnsi="Times New Roman" w:cs="Times New Roman"/>
          <w:b/>
          <w:sz w:val="28"/>
          <w:szCs w:val="28"/>
        </w:rPr>
        <w:t>.</w:t>
      </w:r>
    </w:p>
    <w:p w:rsidR="00FC4C9A" w:rsidRPr="00FC4C9A" w:rsidRDefault="00FC4C9A" w:rsidP="00FC4C9A">
      <w:pPr>
        <w:jc w:val="right"/>
        <w:rPr>
          <w:rFonts w:ascii="Times New Roman" w:hAnsi="Times New Roman" w:cs="Times New Roman"/>
          <w:b/>
          <w:sz w:val="28"/>
          <w:szCs w:val="28"/>
        </w:rPr>
      </w:pPr>
      <w:r>
        <w:rPr>
          <w:rFonts w:ascii="Times New Roman" w:hAnsi="Times New Roman" w:cs="Times New Roman"/>
          <w:b/>
          <w:sz w:val="28"/>
          <w:szCs w:val="28"/>
        </w:rPr>
        <w:t>Мудрак Эльвира, гр. 32.</w:t>
      </w:r>
    </w:p>
    <w:p w:rsidR="004B7EB5" w:rsidRPr="004B7EB5" w:rsidRDefault="004B7EB5" w:rsidP="004B7EB5">
      <w:pPr>
        <w:spacing w:after="0" w:line="360" w:lineRule="auto"/>
        <w:ind w:firstLine="709"/>
        <w:jc w:val="both"/>
        <w:rPr>
          <w:rFonts w:ascii="Times New Roman" w:hAnsi="Times New Roman" w:cs="Times New Roman"/>
          <w:sz w:val="28"/>
          <w:szCs w:val="28"/>
        </w:rPr>
      </w:pPr>
      <w:r w:rsidRPr="004B7EB5">
        <w:rPr>
          <w:rFonts w:ascii="Times New Roman" w:hAnsi="Times New Roman" w:cs="Times New Roman"/>
          <w:sz w:val="28"/>
          <w:szCs w:val="28"/>
        </w:rPr>
        <w:t xml:space="preserve">В хозяйственной практике участников </w:t>
      </w:r>
      <w:r w:rsidR="00C74260">
        <w:rPr>
          <w:rFonts w:ascii="Times New Roman" w:hAnsi="Times New Roman" w:cs="Times New Roman"/>
          <w:sz w:val="28"/>
          <w:szCs w:val="28"/>
        </w:rPr>
        <w:t xml:space="preserve">внешнеэкономической деятельности </w:t>
      </w:r>
      <w:r w:rsidRPr="004B7EB5">
        <w:rPr>
          <w:rFonts w:ascii="Times New Roman" w:hAnsi="Times New Roman" w:cs="Times New Roman"/>
          <w:sz w:val="28"/>
          <w:szCs w:val="28"/>
        </w:rPr>
        <w:t xml:space="preserve">процедура таможенного склада используется </w:t>
      </w:r>
      <w:r w:rsidR="00B932B7">
        <w:rPr>
          <w:rFonts w:ascii="Times New Roman" w:hAnsi="Times New Roman" w:cs="Times New Roman"/>
          <w:sz w:val="28"/>
          <w:szCs w:val="28"/>
        </w:rPr>
        <w:t xml:space="preserve">не </w:t>
      </w:r>
      <w:r w:rsidRPr="004B7EB5">
        <w:rPr>
          <w:rFonts w:ascii="Times New Roman" w:hAnsi="Times New Roman" w:cs="Times New Roman"/>
          <w:sz w:val="28"/>
          <w:szCs w:val="28"/>
        </w:rPr>
        <w:t>достаточно часто. Благодаря ее применению удается отсрочить уплату ввозных таможенных пошлин и налогов, а также избежать применения мер нетарифного регулирования.</w:t>
      </w:r>
    </w:p>
    <w:p w:rsidR="00C74260" w:rsidRDefault="004B7EB5" w:rsidP="004B7EB5">
      <w:pPr>
        <w:spacing w:after="0" w:line="360" w:lineRule="auto"/>
        <w:ind w:firstLine="709"/>
        <w:jc w:val="both"/>
        <w:rPr>
          <w:rFonts w:ascii="Times New Roman" w:hAnsi="Times New Roman" w:cs="Times New Roman"/>
          <w:sz w:val="28"/>
          <w:szCs w:val="28"/>
        </w:rPr>
      </w:pPr>
      <w:r w:rsidRPr="004B7EB5">
        <w:rPr>
          <w:rFonts w:ascii="Times New Roman" w:hAnsi="Times New Roman" w:cs="Times New Roman"/>
          <w:sz w:val="28"/>
          <w:szCs w:val="28"/>
        </w:rPr>
        <w:t>Процедура таможенного склада может быть применима в</w:t>
      </w:r>
      <w:r w:rsidR="00C74260">
        <w:rPr>
          <w:rFonts w:ascii="Times New Roman" w:hAnsi="Times New Roman" w:cs="Times New Roman"/>
          <w:sz w:val="28"/>
          <w:szCs w:val="28"/>
        </w:rPr>
        <w:t xml:space="preserve"> следующих ситуациях, например, </w:t>
      </w:r>
      <w:r w:rsidRPr="004B7EB5">
        <w:rPr>
          <w:rFonts w:ascii="Times New Roman" w:hAnsi="Times New Roman" w:cs="Times New Roman"/>
          <w:sz w:val="28"/>
          <w:szCs w:val="28"/>
        </w:rPr>
        <w:t xml:space="preserve">если внешнеторговым контрактом предусматриваются периодические поставки какой-либо продукции, то российская компания-импортер, может изначально аккумулировать доставляемые иностранные товары на таможенном складе, а затем по мере производственной необходимости осуществлять фрагментарную таможенную очистку этой продукции. </w:t>
      </w:r>
    </w:p>
    <w:p w:rsidR="00C74260" w:rsidRDefault="004B7EB5" w:rsidP="004B7EB5">
      <w:pPr>
        <w:spacing w:after="0" w:line="360" w:lineRule="auto"/>
        <w:ind w:firstLine="709"/>
        <w:jc w:val="both"/>
        <w:rPr>
          <w:rFonts w:ascii="Times New Roman" w:hAnsi="Times New Roman" w:cs="Times New Roman"/>
          <w:sz w:val="28"/>
          <w:szCs w:val="28"/>
        </w:rPr>
      </w:pPr>
      <w:r w:rsidRPr="004B7EB5">
        <w:rPr>
          <w:rFonts w:ascii="Times New Roman" w:hAnsi="Times New Roman" w:cs="Times New Roman"/>
          <w:sz w:val="28"/>
          <w:szCs w:val="28"/>
        </w:rPr>
        <w:t>В другом случае российская компания, осуществляющая ВЭД, может стремиться осуществить закупки товара за рубежом по более выгодной цене с последующей его перепродажей на внут</w:t>
      </w:r>
      <w:r w:rsidR="00C74260">
        <w:rPr>
          <w:rFonts w:ascii="Times New Roman" w:hAnsi="Times New Roman" w:cs="Times New Roman"/>
          <w:sz w:val="28"/>
          <w:szCs w:val="28"/>
        </w:rPr>
        <w:t>реннем рынке Таможенного союза.</w:t>
      </w:r>
    </w:p>
    <w:p w:rsidR="00C74260" w:rsidRDefault="004B7EB5" w:rsidP="004B7EB5">
      <w:pPr>
        <w:spacing w:after="0" w:line="360" w:lineRule="auto"/>
        <w:ind w:firstLine="709"/>
        <w:jc w:val="both"/>
        <w:rPr>
          <w:rFonts w:ascii="Times New Roman" w:hAnsi="Times New Roman" w:cs="Times New Roman"/>
          <w:sz w:val="28"/>
          <w:szCs w:val="28"/>
        </w:rPr>
      </w:pPr>
      <w:r w:rsidRPr="004B7EB5">
        <w:rPr>
          <w:rFonts w:ascii="Times New Roman" w:hAnsi="Times New Roman" w:cs="Times New Roman"/>
          <w:sz w:val="28"/>
          <w:szCs w:val="28"/>
        </w:rPr>
        <w:t xml:space="preserve">Однако прежде чем осуществить реализацию импортируемого товара, помещает его на таможенный склад с тем, чтобы уровень цен на указанном рынке </w:t>
      </w:r>
      <w:r>
        <w:rPr>
          <w:rFonts w:ascii="Times New Roman" w:hAnsi="Times New Roman" w:cs="Times New Roman"/>
          <w:sz w:val="28"/>
          <w:szCs w:val="28"/>
        </w:rPr>
        <w:t>принес большую прибыль коммерсан</w:t>
      </w:r>
      <w:r w:rsidRPr="004B7EB5">
        <w:rPr>
          <w:rFonts w:ascii="Times New Roman" w:hAnsi="Times New Roman" w:cs="Times New Roman"/>
          <w:sz w:val="28"/>
          <w:szCs w:val="28"/>
        </w:rPr>
        <w:t xml:space="preserve">ту. </w:t>
      </w:r>
    </w:p>
    <w:p w:rsidR="004B7EB5" w:rsidRPr="004B7EB5" w:rsidRDefault="004B7EB5" w:rsidP="004B7EB5">
      <w:pPr>
        <w:spacing w:after="0" w:line="360" w:lineRule="auto"/>
        <w:ind w:firstLine="709"/>
        <w:jc w:val="both"/>
        <w:rPr>
          <w:rFonts w:ascii="Times New Roman" w:hAnsi="Times New Roman" w:cs="Times New Roman"/>
          <w:sz w:val="28"/>
          <w:szCs w:val="28"/>
        </w:rPr>
      </w:pPr>
      <w:r w:rsidRPr="004B7EB5">
        <w:rPr>
          <w:rFonts w:ascii="Times New Roman" w:hAnsi="Times New Roman" w:cs="Times New Roman"/>
          <w:sz w:val="28"/>
          <w:szCs w:val="28"/>
        </w:rPr>
        <w:t>В качестве другого примера можно привести ситуацию, когда участник ВЭД ввозит иностранные товары на таможенную территорию Таможенного союза, размещает их на таможенном складе, но ситуация на внутреннем рынке оказывается неблагоприятной для последующей перепродажи товаров, тогда, стремясь предотвратить неблагоприятные экономические последствия, бизнесмен принимает решение осуществить реэкспорт товаров и тем самым избежать уплаты таможенных пошлин и налогов.</w:t>
      </w:r>
    </w:p>
    <w:p w:rsidR="006B6DDD" w:rsidRDefault="00C74260" w:rsidP="006B6DDD">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kern w:val="36"/>
          <w:sz w:val="28"/>
          <w:szCs w:val="28"/>
        </w:rPr>
        <w:t>Само п</w:t>
      </w:r>
      <w:r w:rsidR="007B5360">
        <w:rPr>
          <w:rFonts w:ascii="Times New Roman CYR" w:hAnsi="Times New Roman CYR" w:cs="Times New Roman CYR"/>
          <w:kern w:val="36"/>
          <w:sz w:val="28"/>
          <w:szCs w:val="28"/>
        </w:rPr>
        <w:t>онятие таможенного склада</w:t>
      </w:r>
      <w:r>
        <w:rPr>
          <w:rFonts w:ascii="Times New Roman CYR" w:hAnsi="Times New Roman CYR" w:cs="Times New Roman CYR"/>
          <w:kern w:val="36"/>
          <w:sz w:val="28"/>
          <w:szCs w:val="28"/>
        </w:rPr>
        <w:t xml:space="preserve"> достаточно</w:t>
      </w:r>
      <w:r w:rsidR="007B5360">
        <w:rPr>
          <w:rFonts w:ascii="Times New Roman CYR" w:hAnsi="Times New Roman CYR" w:cs="Times New Roman CYR"/>
          <w:kern w:val="36"/>
          <w:sz w:val="28"/>
          <w:szCs w:val="28"/>
        </w:rPr>
        <w:t xml:space="preserve"> давно используется во внешнеторговом и финансовом законодательстве. В этой связи</w:t>
      </w:r>
      <w:r w:rsidR="006B6DDD">
        <w:rPr>
          <w:rFonts w:ascii="Times New Roman CYR" w:hAnsi="Times New Roman CYR" w:cs="Times New Roman CYR"/>
          <w:kern w:val="36"/>
          <w:sz w:val="28"/>
          <w:szCs w:val="28"/>
        </w:rPr>
        <w:t xml:space="preserve">, </w:t>
      </w:r>
      <w:r w:rsidR="006B6DDD">
        <w:rPr>
          <w:rFonts w:ascii="Times New Roman" w:hAnsi="Times New Roman" w:cs="Times New Roman"/>
          <w:sz w:val="28"/>
          <w:szCs w:val="28"/>
        </w:rPr>
        <w:t>т</w:t>
      </w:r>
      <w:r w:rsidR="006B6DDD" w:rsidRPr="006B6DDD">
        <w:rPr>
          <w:rFonts w:ascii="Times New Roman" w:hAnsi="Times New Roman" w:cs="Times New Roman"/>
          <w:sz w:val="28"/>
          <w:szCs w:val="28"/>
        </w:rPr>
        <w:t xml:space="preserve">аможенный склад представляет собой таможенную процедуру, при которой иностранные </w:t>
      </w:r>
      <w:r w:rsidR="006B6DDD" w:rsidRPr="006B6DDD">
        <w:rPr>
          <w:rFonts w:ascii="Times New Roman" w:hAnsi="Times New Roman" w:cs="Times New Roman"/>
          <w:sz w:val="28"/>
          <w:szCs w:val="28"/>
        </w:rPr>
        <w:lastRenderedPageBreak/>
        <w:t>товары хранятся под таможенным контролем на таможенном складе в течение установленного срока без уплаты таможенных пошлин, налогов и без применения мер нетарифного регулирования</w:t>
      </w:r>
      <w:r w:rsidR="000E075D">
        <w:rPr>
          <w:rStyle w:val="a7"/>
          <w:rFonts w:ascii="Times New Roman" w:hAnsi="Times New Roman" w:cs="Times New Roman"/>
          <w:sz w:val="28"/>
          <w:szCs w:val="28"/>
        </w:rPr>
        <w:footnoteReference w:id="2"/>
      </w:r>
      <w:r w:rsidR="006B6DDD" w:rsidRPr="006B6DDD">
        <w:rPr>
          <w:rFonts w:ascii="Times New Roman" w:hAnsi="Times New Roman" w:cs="Times New Roman"/>
          <w:sz w:val="28"/>
          <w:szCs w:val="28"/>
        </w:rPr>
        <w:t>.</w:t>
      </w:r>
    </w:p>
    <w:p w:rsidR="006B6DDD" w:rsidRDefault="006B6DDD"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6B6DDD">
        <w:rPr>
          <w:rFonts w:ascii="Times New Roman" w:hAnsi="Times New Roman" w:cs="Times New Roman"/>
          <w:sz w:val="28"/>
          <w:szCs w:val="28"/>
        </w:rPr>
        <w:t>В определении таможенной процедуры таможенного склада выделены ее основные характеристики:</w:t>
      </w:r>
    </w:p>
    <w:p w:rsidR="006B6DDD" w:rsidRPr="006B6DDD" w:rsidRDefault="006B6DDD"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6B6DDD">
        <w:rPr>
          <w:rFonts w:ascii="Times New Roman" w:hAnsi="Times New Roman" w:cs="Times New Roman"/>
          <w:sz w:val="28"/>
          <w:szCs w:val="28"/>
        </w:rPr>
        <w:t>- таможенная процедура применяется в отношении только иностранных товаров</w:t>
      </w:r>
      <w:r w:rsidR="00EB6D18">
        <w:rPr>
          <w:rFonts w:ascii="Times New Roman" w:hAnsi="Times New Roman" w:cs="Times New Roman"/>
          <w:sz w:val="28"/>
          <w:szCs w:val="28"/>
        </w:rPr>
        <w:t xml:space="preserve">, однако </w:t>
      </w:r>
      <w:r w:rsidR="00EB6D18" w:rsidRPr="00EB6D18">
        <w:rPr>
          <w:rFonts w:ascii="Times New Roman" w:hAnsi="Times New Roman" w:cs="Times New Roman"/>
          <w:sz w:val="28"/>
          <w:szCs w:val="28"/>
        </w:rPr>
        <w:t>допускается хранение на таможенном складе товаров таможенного союза, помещенных под таможенную процедуру эк</w:t>
      </w:r>
      <w:r w:rsidR="00EB6D18">
        <w:rPr>
          <w:rFonts w:ascii="Times New Roman" w:hAnsi="Times New Roman" w:cs="Times New Roman"/>
          <w:sz w:val="28"/>
          <w:szCs w:val="28"/>
        </w:rPr>
        <w:t>спорта, в течение шести месяцев</w:t>
      </w:r>
      <w:r w:rsidRPr="006B6DDD">
        <w:rPr>
          <w:rFonts w:ascii="Times New Roman" w:hAnsi="Times New Roman" w:cs="Times New Roman"/>
          <w:sz w:val="28"/>
          <w:szCs w:val="28"/>
        </w:rPr>
        <w:t>;</w:t>
      </w:r>
    </w:p>
    <w:p w:rsidR="006B6DDD" w:rsidRDefault="006B6DDD"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6B6DDD">
        <w:rPr>
          <w:rFonts w:ascii="Times New Roman" w:hAnsi="Times New Roman" w:cs="Times New Roman"/>
          <w:sz w:val="28"/>
          <w:szCs w:val="28"/>
        </w:rPr>
        <w:t xml:space="preserve">- таможенная процедура имеет срочный характер; </w:t>
      </w:r>
    </w:p>
    <w:p w:rsidR="006B6DDD" w:rsidRPr="006B6DDD" w:rsidRDefault="006B6DDD"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6B6DDD">
        <w:rPr>
          <w:rFonts w:ascii="Times New Roman" w:hAnsi="Times New Roman" w:cs="Times New Roman"/>
          <w:sz w:val="28"/>
          <w:szCs w:val="28"/>
        </w:rPr>
        <w:t>- к товарам, помещенным под таможенную процедуру таможенного склада, не применяются меры нетарифного регулирования;</w:t>
      </w:r>
    </w:p>
    <w:p w:rsidR="006B6DDD" w:rsidRDefault="006B6DDD"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6B6DDD">
        <w:rPr>
          <w:rFonts w:ascii="Times New Roman" w:hAnsi="Times New Roman" w:cs="Times New Roman"/>
          <w:sz w:val="28"/>
          <w:szCs w:val="28"/>
        </w:rPr>
        <w:t>- помещенные под эту таможенную процедуру товары освобождены на время хранения на таможенном складе от уплаты таможенных пошлин и налогов.</w:t>
      </w:r>
    </w:p>
    <w:p w:rsidR="000A4FD2" w:rsidRDefault="000A4FD2"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A4FD2">
        <w:rPr>
          <w:rFonts w:ascii="Times New Roman" w:hAnsi="Times New Roman" w:cs="Times New Roman"/>
          <w:sz w:val="28"/>
          <w:szCs w:val="28"/>
        </w:rPr>
        <w:t>Прежде всего, следует различать таможенный склад как таможенную процедуру и таможенный склад как особое место, в котором в установленном порядке допускается складирование и хранение товаров под таможенным контролем.</w:t>
      </w:r>
    </w:p>
    <w:p w:rsidR="000A4FD2" w:rsidRDefault="000A4FD2"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A4FD2">
        <w:rPr>
          <w:rFonts w:ascii="Times New Roman" w:hAnsi="Times New Roman" w:cs="Times New Roman"/>
          <w:sz w:val="28"/>
          <w:szCs w:val="28"/>
        </w:rPr>
        <w:t>Таможенный склад как помещение для хранения товаров под таможенным контролем представляет собой таможенную инфраструктуру, без которой невозможно применение одноименной таможенной процедуры. Товары, помещаемые под процедуру таможенного склада, должны храниться в помещении, к которому таможенное законодательство устанавливает ряд технических требований (в ЕАЭС эти полномочия передаются на уровень государств - членов ЕАЭС)</w:t>
      </w:r>
      <w:r w:rsidR="00924A36">
        <w:rPr>
          <w:rStyle w:val="a7"/>
          <w:rFonts w:ascii="Times New Roman" w:hAnsi="Times New Roman" w:cs="Times New Roman"/>
          <w:sz w:val="28"/>
          <w:szCs w:val="28"/>
        </w:rPr>
        <w:footnoteReference w:id="3"/>
      </w:r>
      <w:r w:rsidRPr="000A4FD2">
        <w:rPr>
          <w:rFonts w:ascii="Times New Roman" w:hAnsi="Times New Roman" w:cs="Times New Roman"/>
          <w:sz w:val="28"/>
          <w:szCs w:val="28"/>
        </w:rPr>
        <w:t>.</w:t>
      </w:r>
    </w:p>
    <w:p w:rsidR="000A4FD2" w:rsidRDefault="000A4FD2"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A4FD2">
        <w:rPr>
          <w:rFonts w:ascii="Times New Roman" w:hAnsi="Times New Roman" w:cs="Times New Roman"/>
          <w:sz w:val="28"/>
          <w:szCs w:val="28"/>
        </w:rPr>
        <w:lastRenderedPageBreak/>
        <w:t xml:space="preserve">Разграничивая понятия таможенного склада как таможенной процедуры и как помещения, на котором товары хранятся под таможенным контролем, следует отметить, что на таможенном складе могут располагаться также товары, помещенные под иные таможенные процедуры. Так, в соответствии </w:t>
      </w:r>
      <w:r w:rsidR="00EB6D18">
        <w:rPr>
          <w:rFonts w:ascii="Times New Roman" w:hAnsi="Times New Roman" w:cs="Times New Roman"/>
          <w:sz w:val="28"/>
          <w:szCs w:val="28"/>
        </w:rPr>
        <w:t>со ст. 240</w:t>
      </w:r>
      <w:r w:rsidRPr="000E075D">
        <w:rPr>
          <w:rFonts w:ascii="Times New Roman" w:hAnsi="Times New Roman" w:cs="Times New Roman"/>
          <w:sz w:val="28"/>
          <w:szCs w:val="28"/>
        </w:rPr>
        <w:t xml:space="preserve"> ФЗ</w:t>
      </w:r>
      <w:r w:rsidR="000E075D">
        <w:rPr>
          <w:rFonts w:ascii="Times New Roman" w:hAnsi="Times New Roman" w:cs="Times New Roman"/>
          <w:sz w:val="28"/>
          <w:szCs w:val="28"/>
        </w:rPr>
        <w:t xml:space="preserve"> </w:t>
      </w:r>
      <w:r w:rsidRPr="000E075D">
        <w:rPr>
          <w:rFonts w:ascii="Times New Roman" w:hAnsi="Times New Roman" w:cs="Times New Roman"/>
          <w:sz w:val="28"/>
          <w:szCs w:val="28"/>
        </w:rPr>
        <w:t>"О таможенном регулировании в РФ"</w:t>
      </w:r>
      <w:r w:rsidRPr="000A4FD2">
        <w:rPr>
          <w:rFonts w:ascii="Times New Roman" w:hAnsi="Times New Roman" w:cs="Times New Roman"/>
          <w:sz w:val="28"/>
          <w:szCs w:val="28"/>
        </w:rPr>
        <w:t xml:space="preserve"> допускается хранение в течение шести месяцев на таможенном складе товаров ТС, помещенных под таможенную процедуру экспорта</w:t>
      </w:r>
      <w:r w:rsidR="00EB6D18">
        <w:rPr>
          <w:rStyle w:val="a7"/>
          <w:rFonts w:ascii="Times New Roman" w:hAnsi="Times New Roman" w:cs="Times New Roman"/>
          <w:sz w:val="28"/>
          <w:szCs w:val="28"/>
        </w:rPr>
        <w:footnoteReference w:id="4"/>
      </w:r>
      <w:r w:rsidRPr="000A4FD2">
        <w:rPr>
          <w:rFonts w:ascii="Times New Roman" w:hAnsi="Times New Roman" w:cs="Times New Roman"/>
          <w:sz w:val="28"/>
          <w:szCs w:val="28"/>
        </w:rPr>
        <w:t>.</w:t>
      </w:r>
    </w:p>
    <w:p w:rsidR="00054C29" w:rsidRDefault="000A4FD2"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A4FD2">
        <w:rPr>
          <w:rFonts w:ascii="Times New Roman" w:hAnsi="Times New Roman" w:cs="Times New Roman"/>
          <w:sz w:val="28"/>
          <w:szCs w:val="28"/>
        </w:rPr>
        <w:t>Сделанные уточнения позволяют заключить, что, с одной стороны, товары, помещенные под таможенную процедуру таможенного склада, могут в отдельных случаях, с разрешения таможенного органа и при условии обеспечения уплаты таможенных платежей, храниться вне помещения самого таможенного склада, а с другой стороны, на территории таможенного склада могут храниться не только иностранные товары, помещенные под процедуру таможенного склада, но и товары ТС, помещенные под иные таможенные процедуры (например, экспорта)</w:t>
      </w:r>
      <w:r w:rsidR="00BA51E7">
        <w:rPr>
          <w:rStyle w:val="a7"/>
          <w:rFonts w:ascii="Times New Roman" w:hAnsi="Times New Roman" w:cs="Times New Roman"/>
          <w:sz w:val="28"/>
          <w:szCs w:val="28"/>
        </w:rPr>
        <w:footnoteReference w:id="5"/>
      </w:r>
      <w:r w:rsidRPr="000A4FD2">
        <w:rPr>
          <w:rFonts w:ascii="Times New Roman" w:hAnsi="Times New Roman" w:cs="Times New Roman"/>
          <w:sz w:val="28"/>
          <w:szCs w:val="28"/>
        </w:rPr>
        <w:t>.</w:t>
      </w:r>
    </w:p>
    <w:p w:rsidR="00054C29" w:rsidRDefault="00054C29"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54C29">
        <w:rPr>
          <w:rFonts w:ascii="Times New Roman" w:hAnsi="Times New Roman" w:cs="Times New Roman"/>
          <w:sz w:val="28"/>
          <w:szCs w:val="28"/>
        </w:rPr>
        <w:t>Использование процедуры таможенного склада позволяет осуществлять крупные товарные закупки в тот момент, когда предложение на внешнем рынке представляется наиболее выгодным, а продавать тогда, когда спрос на внутреннем рынке будет наиболее благоприятным.</w:t>
      </w:r>
    </w:p>
    <w:p w:rsidR="00054C29" w:rsidRDefault="00054C29"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54C29">
        <w:rPr>
          <w:rFonts w:ascii="Times New Roman" w:hAnsi="Times New Roman" w:cs="Times New Roman"/>
          <w:sz w:val="28"/>
          <w:szCs w:val="28"/>
        </w:rPr>
        <w:t>При импорте товаров режим таможенного склада позволяет коммерсанту избежать уплаты всей суммы причитающихся таможенных платежей, ввозя крупную партию товара. При этом предпочтительность ввоза крупных партий может объясняться как соображениями экономии на транспортных расходах, так и "коммерческой мобильностью": имея в своем распоряжении достаточный запас товаров, можно гарантировать в случае заключения контракта доставку со склада товаров в кратчайшие сроки.</w:t>
      </w:r>
    </w:p>
    <w:p w:rsidR="00054C29" w:rsidRDefault="00054C29"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54C29">
        <w:rPr>
          <w:rFonts w:ascii="Times New Roman" w:hAnsi="Times New Roman" w:cs="Times New Roman"/>
          <w:sz w:val="28"/>
          <w:szCs w:val="28"/>
        </w:rPr>
        <w:t xml:space="preserve">Освобождение от таможенных платежей за ввозимые товары, </w:t>
      </w:r>
      <w:r w:rsidRPr="00054C29">
        <w:rPr>
          <w:rFonts w:ascii="Times New Roman" w:hAnsi="Times New Roman" w:cs="Times New Roman"/>
          <w:sz w:val="28"/>
          <w:szCs w:val="28"/>
        </w:rPr>
        <w:lastRenderedPageBreak/>
        <w:t>помещенные на таможенный склад, позволяет импортеру избежать экономически невыгодной ситуации, когда до момента заключения сделки, без каких-либо гарантий на скорый сбыт товара, "замораживаются" значительные денежные суммы, идущие на уплату таможенных пошлин и иных налогов. Помещая ввезенный товар на таможенный склад, коммерсант получает возможность выпускать его в коммерческий оборот (выпуск для внутреннего потребления) под конкретную (уже заключенную) сделку, так что таможенные платежи, уплачиваемые при завершении хранения на таможенном складе, практически сразу "перекладываются" на покупателя импортного товара.</w:t>
      </w:r>
    </w:p>
    <w:p w:rsidR="00CF5330" w:rsidRDefault="00054C29"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54C29">
        <w:rPr>
          <w:rFonts w:ascii="Times New Roman" w:hAnsi="Times New Roman" w:cs="Times New Roman"/>
          <w:sz w:val="28"/>
          <w:szCs w:val="28"/>
        </w:rPr>
        <w:t>Международное таможенное право выделяет два типа таможенного склада</w:t>
      </w:r>
      <w:r w:rsidR="00BA51E7">
        <w:rPr>
          <w:rStyle w:val="a7"/>
          <w:rFonts w:ascii="Times New Roman" w:hAnsi="Times New Roman" w:cs="Times New Roman"/>
          <w:sz w:val="28"/>
          <w:szCs w:val="28"/>
        </w:rPr>
        <w:footnoteReference w:id="6"/>
      </w:r>
      <w:r w:rsidRPr="00054C29">
        <w:rPr>
          <w:rFonts w:ascii="Times New Roman" w:hAnsi="Times New Roman" w:cs="Times New Roman"/>
          <w:sz w:val="28"/>
          <w:szCs w:val="28"/>
        </w:rPr>
        <w:t>:</w:t>
      </w:r>
    </w:p>
    <w:p w:rsidR="00CF5330" w:rsidRDefault="00054C29"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54C29">
        <w:rPr>
          <w:rFonts w:ascii="Times New Roman" w:hAnsi="Times New Roman" w:cs="Times New Roman"/>
          <w:sz w:val="28"/>
          <w:szCs w:val="28"/>
        </w:rPr>
        <w:t>1) таможенные склады общего пользования - таможенные склады, доступные для любого лица, имеющего право распоряжаться товарами;</w:t>
      </w:r>
    </w:p>
    <w:p w:rsidR="00CF5330" w:rsidRDefault="00054C29"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54C29">
        <w:rPr>
          <w:rFonts w:ascii="Times New Roman" w:hAnsi="Times New Roman" w:cs="Times New Roman"/>
          <w:sz w:val="28"/>
          <w:szCs w:val="28"/>
        </w:rPr>
        <w:t>2) частные таможенные склады - таможенные склады, предназначенные для использования только определенными лицами в тех случаях, когда это необходимо для удовлетворения особых требований торговли.</w:t>
      </w:r>
    </w:p>
    <w:p w:rsidR="00CF5330" w:rsidRDefault="00054C29"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54C29">
        <w:rPr>
          <w:rFonts w:ascii="Times New Roman" w:hAnsi="Times New Roman" w:cs="Times New Roman"/>
          <w:sz w:val="28"/>
          <w:szCs w:val="28"/>
        </w:rPr>
        <w:t>На складах общего пользования должно разрешаться хранение всех видов ввозимых товаров, кроме подпадающих под запреты и ограничения, установленные по соображениям публичной морали и порядка, общественной безопасности, общественной гигиены и санитарии т.п.</w:t>
      </w:r>
    </w:p>
    <w:p w:rsidR="000E4729" w:rsidRDefault="000E4729" w:rsidP="000E4729">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Помимо классификации упомянутой выше, ТК ТС статьей 233 определяет, что т</w:t>
      </w:r>
      <w:r w:rsidRPr="00C066F7">
        <w:rPr>
          <w:rFonts w:ascii="Times New Roman" w:hAnsi="Times New Roman" w:cs="Times New Roman"/>
          <w:sz w:val="28"/>
          <w:szCs w:val="28"/>
        </w:rPr>
        <w:t>аможенные склады могут быть открытого или закрытого типа.</w:t>
      </w:r>
    </w:p>
    <w:p w:rsidR="000E4729" w:rsidRDefault="000E4729" w:rsidP="000E472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Таможенные склады являются складами открытого типа, если они доступны для хранения любых товаров и использования любыми лицами, обладающими полномочиями в отношении товаров.</w:t>
      </w:r>
    </w:p>
    <w:p w:rsidR="000E4729" w:rsidRDefault="000E4729" w:rsidP="000E472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lastRenderedPageBreak/>
        <w:t>Таможенные склады являются складами закрытого типа, если они предназначены для хранения товаров владельца таможенного склада.</w:t>
      </w:r>
    </w:p>
    <w:p w:rsidR="000E4729" w:rsidRDefault="000E4729" w:rsidP="000E4729">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Отличие данной классификации от классификации международного законодательства заключается в том, что частные таможенные склады, предназначены не только для хранения товаров владельца таможенного склада, как предусмотрено для таможенного склада закрытого типа, но и для определенных лиц, в случаях, когда  </w:t>
      </w:r>
      <w:r w:rsidRPr="00054C29">
        <w:rPr>
          <w:rFonts w:ascii="Times New Roman" w:hAnsi="Times New Roman" w:cs="Times New Roman"/>
          <w:sz w:val="28"/>
          <w:szCs w:val="28"/>
        </w:rPr>
        <w:t xml:space="preserve"> </w:t>
      </w:r>
      <w:r>
        <w:rPr>
          <w:rFonts w:ascii="Times New Roman" w:hAnsi="Times New Roman" w:cs="Times New Roman"/>
          <w:sz w:val="28"/>
          <w:szCs w:val="28"/>
        </w:rPr>
        <w:t xml:space="preserve">возникает необходимость </w:t>
      </w:r>
      <w:r w:rsidRPr="00054C29">
        <w:rPr>
          <w:rFonts w:ascii="Times New Roman" w:hAnsi="Times New Roman" w:cs="Times New Roman"/>
          <w:sz w:val="28"/>
          <w:szCs w:val="28"/>
        </w:rPr>
        <w:t>для удовлетворения особых требований торговли.</w:t>
      </w:r>
    </w:p>
    <w:p w:rsidR="000E4729" w:rsidRPr="006C0C32" w:rsidRDefault="000E4729" w:rsidP="000E472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Законодательством государств - членов ЕАЭС могут определяться отдельные категории товаров, которые допускается хранить на таможенных складах закрытого типа. В Российской Федерации соответствующими полномочиями наделено Правительство РФ</w:t>
      </w:r>
      <w:r>
        <w:rPr>
          <w:rStyle w:val="a7"/>
          <w:rFonts w:ascii="Times New Roman" w:hAnsi="Times New Roman" w:cs="Times New Roman"/>
          <w:sz w:val="28"/>
          <w:szCs w:val="28"/>
        </w:rPr>
        <w:footnoteReference w:id="7"/>
      </w:r>
      <w:r w:rsidRPr="00C066F7">
        <w:rPr>
          <w:rFonts w:ascii="Times New Roman" w:hAnsi="Times New Roman" w:cs="Times New Roman"/>
          <w:sz w:val="28"/>
          <w:szCs w:val="28"/>
        </w:rPr>
        <w:t xml:space="preserve"> </w:t>
      </w:r>
      <w:r>
        <w:rPr>
          <w:rFonts w:ascii="Times New Roman" w:hAnsi="Times New Roman" w:cs="Times New Roman"/>
          <w:sz w:val="28"/>
          <w:szCs w:val="28"/>
        </w:rPr>
        <w:t>.</w:t>
      </w:r>
    </w:p>
    <w:p w:rsidR="000E4729" w:rsidRDefault="000E4729" w:rsidP="000E472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Хранение товаров на таможенных складах обоих типов должно быть безопасным. Товары, которые могут причинить вред другим товарам или требуют особых условий хранения, должны размещаться на таможенных складах, оборудованных в соответствии с условиями хранения таких товаров.</w:t>
      </w:r>
    </w:p>
    <w:p w:rsidR="00CF5330" w:rsidRDefault="00054C29"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054C29">
        <w:rPr>
          <w:rFonts w:ascii="Times New Roman" w:hAnsi="Times New Roman" w:cs="Times New Roman"/>
          <w:sz w:val="28"/>
          <w:szCs w:val="28"/>
        </w:rPr>
        <w:t>Товары, представляющие публичную опасность, которые предположительно могут повредить другие товары или для которых требуются специальные сооружения, должны разрешаться к хранению только на таможенных складах, специально предназначенных для их размещения.</w:t>
      </w:r>
      <w:r w:rsidR="00CF5330">
        <w:rPr>
          <w:rFonts w:ascii="Times New Roman" w:hAnsi="Times New Roman" w:cs="Times New Roman"/>
          <w:sz w:val="28"/>
          <w:szCs w:val="28"/>
        </w:rPr>
        <w:t xml:space="preserve"> </w:t>
      </w:r>
      <w:r w:rsidRPr="00054C29">
        <w:rPr>
          <w:rFonts w:ascii="Times New Roman" w:hAnsi="Times New Roman" w:cs="Times New Roman"/>
          <w:sz w:val="28"/>
          <w:szCs w:val="28"/>
        </w:rPr>
        <w:t>Таможенная служба определяет виды товаров, которые могут быть допущены к хранению на частных таможенных складах.</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В соответствии со ст. 230 Таможенного кодекса ТС под таможенную процедуру таможенного склада могут помещаться любые иностранные товары, за исключением</w:t>
      </w:r>
      <w:r w:rsidR="000E075D">
        <w:rPr>
          <w:rStyle w:val="a7"/>
          <w:rFonts w:ascii="Times New Roman" w:hAnsi="Times New Roman" w:cs="Times New Roman"/>
          <w:sz w:val="28"/>
          <w:szCs w:val="28"/>
        </w:rPr>
        <w:footnoteReference w:id="8"/>
      </w:r>
      <w:r w:rsidRPr="0031205A">
        <w:rPr>
          <w:rFonts w:ascii="Times New Roman" w:hAnsi="Times New Roman" w:cs="Times New Roman"/>
          <w:sz w:val="28"/>
          <w:szCs w:val="28"/>
        </w:rPr>
        <w:t>:</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xml:space="preserve">а) товаров, срок годности и (или) реализации которых на день их таможенного декларирования в соответствии с таможенной процедурой </w:t>
      </w:r>
      <w:r w:rsidRPr="0031205A">
        <w:rPr>
          <w:rFonts w:ascii="Times New Roman" w:hAnsi="Times New Roman" w:cs="Times New Roman"/>
          <w:sz w:val="28"/>
          <w:szCs w:val="28"/>
        </w:rPr>
        <w:lastRenderedPageBreak/>
        <w:t>таможенного склада составляет менее 180 календарных дней;</w:t>
      </w:r>
    </w:p>
    <w:p w:rsidR="0031205A" w:rsidRPr="000E075D"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xml:space="preserve">б) товаров, перечень которых определяется решением наднационального регулятора ЕАЭС. В настоящее время действует Перечень товаров, не подлежащих помещению под таможенную процедуру таможенного склада, </w:t>
      </w:r>
      <w:r w:rsidRPr="000E075D">
        <w:rPr>
          <w:rFonts w:ascii="Times New Roman" w:hAnsi="Times New Roman" w:cs="Times New Roman"/>
          <w:sz w:val="28"/>
          <w:szCs w:val="28"/>
        </w:rPr>
        <w:t>утвержденный решением Комиссии Таможенного союза от 20 сентября 2010 года N 375</w:t>
      </w:r>
      <w:r w:rsidR="000E075D">
        <w:rPr>
          <w:rStyle w:val="a7"/>
          <w:rFonts w:ascii="Times New Roman" w:hAnsi="Times New Roman" w:cs="Times New Roman"/>
          <w:sz w:val="28"/>
          <w:szCs w:val="28"/>
        </w:rPr>
        <w:footnoteReference w:id="9"/>
      </w:r>
      <w:r w:rsidRPr="000E075D">
        <w:rPr>
          <w:rFonts w:ascii="Times New Roman" w:hAnsi="Times New Roman" w:cs="Times New Roman"/>
          <w:sz w:val="28"/>
          <w:szCs w:val="28"/>
        </w:rPr>
        <w:t xml:space="preserve">. </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В соответствии с этим актом не могут быть помещены под таможенную процедуру таможенного склада:</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рога сайгаков, маралов, пятнистых оленей и изюбров, а также шкуры пятнистого оленя;</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наркотические средства, психотропные вещества и их прекурсоры;</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ядовитые вещества;</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радиоактивные изотопы во всех видах соединений и изделий, другие радиоактивные вещества, а также радиоизотопные изделия, входящие в состав приборов и оборудования;</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xml:space="preserve">- </w:t>
      </w:r>
      <w:r w:rsidR="006C0C32">
        <w:rPr>
          <w:rFonts w:ascii="Times New Roman" w:hAnsi="Times New Roman" w:cs="Times New Roman"/>
          <w:sz w:val="28"/>
          <w:szCs w:val="28"/>
        </w:rPr>
        <w:t xml:space="preserve"> </w:t>
      </w:r>
      <w:r w:rsidRPr="0031205A">
        <w:rPr>
          <w:rFonts w:ascii="Times New Roman" w:hAnsi="Times New Roman" w:cs="Times New Roman"/>
          <w:sz w:val="28"/>
          <w:szCs w:val="28"/>
        </w:rPr>
        <w:t>взрывчатые вещества и боеприпасы;</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вооружение, военное снаряжение, военная техника, специальные комплектующие изделия для их производства.</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Помещение под процедуру таможенного склада радиоактивных веществ, а также вооружения, военного снаряжения и военной техники допускается в порядке исключения, если хранение таких товаров предполагается на таможенных складах закрытого типа, создаваемых эксплуатирующими организациями, осуществляющими деятельность по обращению с указанными товарами.</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xml:space="preserve">Под таможенную процедуру таможенного склада могут помещаться товары, ранее помещенные под иные таможенные процедуры, в том числе иностранные товары в целях приостановления действия таможенных </w:t>
      </w:r>
      <w:r w:rsidRPr="0031205A">
        <w:rPr>
          <w:rFonts w:ascii="Times New Roman" w:hAnsi="Times New Roman" w:cs="Times New Roman"/>
          <w:sz w:val="28"/>
          <w:szCs w:val="28"/>
        </w:rPr>
        <w:lastRenderedPageBreak/>
        <w:t>процедур временного ввоза или переработки на таможенной территории.</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w:t>
      </w:r>
      <w:r w:rsidRPr="0031205A">
        <w:rPr>
          <w:rFonts w:ascii="Times New Roman" w:hAnsi="Times New Roman" w:cs="Times New Roman"/>
          <w:sz w:val="28"/>
          <w:szCs w:val="28"/>
        </w:rPr>
        <w:t xml:space="preserve">, законодательство допускает помещение товаров под процедуру таможенного склада без фактического размещения на таможенном складе. Таможенный орган разрешает помещение под таможенную процедуру без фактического размещения товара на таможенном складе из-за его больших габаритов. Разрешение таможенного органа выдается в соответствии со ст. 239 </w:t>
      </w:r>
      <w:r>
        <w:rPr>
          <w:rFonts w:ascii="Times New Roman" w:hAnsi="Times New Roman" w:cs="Times New Roman"/>
          <w:sz w:val="28"/>
          <w:szCs w:val="28"/>
        </w:rPr>
        <w:t xml:space="preserve">ФЗ </w:t>
      </w:r>
      <w:r w:rsidRPr="0031205A">
        <w:rPr>
          <w:rFonts w:ascii="Times New Roman" w:hAnsi="Times New Roman" w:cs="Times New Roman"/>
          <w:sz w:val="28"/>
          <w:szCs w:val="28"/>
        </w:rPr>
        <w:t xml:space="preserve">"О таможенном регулировании в </w:t>
      </w:r>
      <w:r>
        <w:rPr>
          <w:rFonts w:ascii="Times New Roman" w:hAnsi="Times New Roman" w:cs="Times New Roman"/>
          <w:sz w:val="28"/>
          <w:szCs w:val="28"/>
        </w:rPr>
        <w:t>РФ</w:t>
      </w:r>
      <w:r w:rsidRPr="0031205A">
        <w:rPr>
          <w:rFonts w:ascii="Times New Roman" w:hAnsi="Times New Roman" w:cs="Times New Roman"/>
          <w:sz w:val="28"/>
          <w:szCs w:val="28"/>
        </w:rPr>
        <w:t>"</w:t>
      </w:r>
      <w:r w:rsidR="006C0C32">
        <w:rPr>
          <w:rStyle w:val="a7"/>
          <w:rFonts w:ascii="Times New Roman" w:hAnsi="Times New Roman" w:cs="Times New Roman"/>
          <w:sz w:val="28"/>
          <w:szCs w:val="28"/>
        </w:rPr>
        <w:footnoteReference w:id="10"/>
      </w:r>
      <w:r w:rsidRPr="0031205A">
        <w:rPr>
          <w:rFonts w:ascii="Times New Roman" w:hAnsi="Times New Roman" w:cs="Times New Roman"/>
          <w:sz w:val="28"/>
          <w:szCs w:val="28"/>
        </w:rPr>
        <w:t xml:space="preserve"> в течение трех рабочих дней со дня обращения декларанта. В разрешении указываются место хранения товаров, а также сведения о необходимости предоставления обеспечения уплаты таможенных платежей.</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Отказать в выдаче такого разрешения таможенный орган может лишь в одном из следующих случаев:</w:t>
      </w:r>
    </w:p>
    <w:p w:rsidR="0031205A"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при наличии задолженности по уплате таможенных платежей;</w:t>
      </w:r>
    </w:p>
    <w:p w:rsidR="0031205A" w:rsidRDefault="0031205A" w:rsidP="0031205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 в случае привлечения лица два и более раза в течение одного года к административной ответственности за административные правонарушения в области таможенного дела, предусмотренные Кодексом об административных правонарушениях</w:t>
      </w:r>
      <w:r>
        <w:rPr>
          <w:rFonts w:ascii="Times New Roman" w:hAnsi="Times New Roman" w:cs="Times New Roman"/>
          <w:sz w:val="28"/>
          <w:szCs w:val="28"/>
        </w:rPr>
        <w:t xml:space="preserve">, например, </w:t>
      </w:r>
      <w:r w:rsidRPr="0031205A">
        <w:rPr>
          <w:rFonts w:ascii="Times New Roman" w:hAnsi="Times New Roman" w:cs="Times New Roman"/>
          <w:sz w:val="28"/>
          <w:szCs w:val="28"/>
        </w:rPr>
        <w:t>ч. 1 ст. 16.9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w:t>
      </w:r>
      <w:r>
        <w:rPr>
          <w:rFonts w:ascii="Times New Roman" w:hAnsi="Times New Roman" w:cs="Times New Roman"/>
          <w:sz w:val="28"/>
          <w:szCs w:val="28"/>
        </w:rPr>
        <w:t xml:space="preserve">, </w:t>
      </w:r>
      <w:r w:rsidRPr="0031205A">
        <w:rPr>
          <w:rFonts w:ascii="Times New Roman" w:hAnsi="Times New Roman" w:cs="Times New Roman"/>
          <w:sz w:val="28"/>
          <w:szCs w:val="28"/>
        </w:rPr>
        <w:t>ст. 16.13 (совершение грузовых или иных операций с товарами, находящимися под таможенным контролем, без разрешения или уведомления таможенного органа)</w:t>
      </w:r>
      <w:r>
        <w:rPr>
          <w:rFonts w:ascii="Times New Roman" w:hAnsi="Times New Roman" w:cs="Times New Roman"/>
          <w:sz w:val="28"/>
          <w:szCs w:val="28"/>
        </w:rPr>
        <w:t xml:space="preserve"> и другие. </w:t>
      </w:r>
    </w:p>
    <w:p w:rsidR="0031205A" w:rsidRPr="006C0C32" w:rsidRDefault="0031205A"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1205A">
        <w:rPr>
          <w:rFonts w:ascii="Times New Roman" w:hAnsi="Times New Roman" w:cs="Times New Roman"/>
          <w:sz w:val="28"/>
          <w:szCs w:val="28"/>
        </w:rPr>
        <w:t>Хранение товаров на таможенном складе ограничено во времени. Срок хранения товаров на таможенном складе не может превышать три года со дня помещения товаров под соответствующую таможенную процедуру</w:t>
      </w:r>
      <w:r w:rsidR="006C0C32">
        <w:rPr>
          <w:rStyle w:val="a7"/>
          <w:rFonts w:ascii="Times New Roman" w:hAnsi="Times New Roman" w:cs="Times New Roman"/>
          <w:sz w:val="28"/>
          <w:szCs w:val="28"/>
        </w:rPr>
        <w:footnoteReference w:id="11"/>
      </w:r>
      <w:r w:rsidRPr="006C0C32">
        <w:rPr>
          <w:rFonts w:ascii="Times New Roman" w:hAnsi="Times New Roman" w:cs="Times New Roman"/>
          <w:sz w:val="28"/>
          <w:szCs w:val="28"/>
        </w:rPr>
        <w:t>.</w:t>
      </w:r>
    </w:p>
    <w:p w:rsidR="003B20FE"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xml:space="preserve">При неоднократном помещении товаров под процедуру таможенного </w:t>
      </w:r>
      <w:r w:rsidRPr="003B20FE">
        <w:rPr>
          <w:rFonts w:ascii="Times New Roman" w:hAnsi="Times New Roman" w:cs="Times New Roman"/>
          <w:sz w:val="28"/>
          <w:szCs w:val="28"/>
        </w:rPr>
        <w:lastRenderedPageBreak/>
        <w:t>склада, в том числе когда декларантами этой процедуры выступают разные лица, общий срок хранения товаров на таможенном складе не может превышать установленный срок в три года.</w:t>
      </w:r>
    </w:p>
    <w:p w:rsidR="003B20FE"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Товары, которые имеют ограниченный срок годности и (или) реализации, должны быть помещены под иную таможенную процедуру не позднее чем за 180 календарных дней до истечения указанного срока.</w:t>
      </w:r>
    </w:p>
    <w:p w:rsidR="003B20FE"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xml:space="preserve">Таможенные органы задерживают товары, срок хранения которых на таможенном складе истек, в порядке задержания товаров при проведении таможенного контроля </w:t>
      </w:r>
      <w:r>
        <w:rPr>
          <w:rFonts w:ascii="Times New Roman" w:hAnsi="Times New Roman" w:cs="Times New Roman"/>
          <w:sz w:val="28"/>
          <w:szCs w:val="28"/>
        </w:rPr>
        <w:t>.</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Еще одним условием помещения товаров под таможенную процедуру таможенного склада является неизменность товара, хранящегося на складе под данной процедурой.</w:t>
      </w:r>
      <w:r w:rsidR="00C066F7">
        <w:rPr>
          <w:rFonts w:ascii="Times New Roman" w:hAnsi="Times New Roman" w:cs="Times New Roman"/>
          <w:sz w:val="28"/>
          <w:szCs w:val="28"/>
        </w:rPr>
        <w:t xml:space="preserve"> </w:t>
      </w:r>
      <w:r w:rsidRPr="003B20FE">
        <w:rPr>
          <w:rFonts w:ascii="Times New Roman" w:hAnsi="Times New Roman" w:cs="Times New Roman"/>
          <w:sz w:val="28"/>
          <w:szCs w:val="28"/>
        </w:rPr>
        <w:t xml:space="preserve">Перечень операций, совершаемых с товарами, помещенными под процедуру таможенного склада, определен в ст. 232 </w:t>
      </w:r>
      <w:r w:rsidR="00C066F7">
        <w:rPr>
          <w:rFonts w:ascii="Times New Roman" w:hAnsi="Times New Roman" w:cs="Times New Roman"/>
          <w:sz w:val="28"/>
          <w:szCs w:val="28"/>
        </w:rPr>
        <w:t xml:space="preserve">ТК </w:t>
      </w:r>
      <w:r w:rsidRPr="003B20FE">
        <w:rPr>
          <w:rFonts w:ascii="Times New Roman" w:hAnsi="Times New Roman" w:cs="Times New Roman"/>
          <w:sz w:val="28"/>
          <w:szCs w:val="28"/>
        </w:rPr>
        <w:t>ТС. Общее требование к таким операциям суть следующее: операции не должны изменять характеристики этих товаров, связанные с изменением классификационного кода по ТН ВЭД.</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С хранящимися на таможенном складе товарами могут осуществляться обычные операции, необходимые для обеспечения сохранности товаров, в том числе осмотр и измерение товаров, их перемещение в пределах таможенного склада, при условии что эти операции не повлекут за собой изменения состояния товаров, нарушения их упаковки и средств идентификации. Совершать подобные операции могут лица, обладающие полномочиями в отношении товаров, или их представители.</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С разрешения таможенного органа могут совершаться простые сборочные операции, а также операции по:</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отбору проб и образцов;</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подготовке товаров к продаже и транспортировке, включая дробление партии, формирование отправок, сортировку, упаковку, переупаковку, маркировку, операции по улучшению товарного вида.</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xml:space="preserve">Требуемое в этих случаях разрешение выдается на основании </w:t>
      </w:r>
      <w:r w:rsidRPr="003B20FE">
        <w:rPr>
          <w:rFonts w:ascii="Times New Roman" w:hAnsi="Times New Roman" w:cs="Times New Roman"/>
          <w:sz w:val="28"/>
          <w:szCs w:val="28"/>
        </w:rPr>
        <w:lastRenderedPageBreak/>
        <w:t>письменного обращения заинтересованного лица в день обращения. Разрешение выдается в письменной форме в виде отдельного документа либо совершения соответствующей надписи уполномоченным должностным лицом таможенного органа на письменном обращении заинтересованного лица. Отказ в выдаче разрешения допускается только в случаях, если в результате совершения операций с товарами могут измениться их характеристики, связанные с классификацией товаров по ТН ВЭД</w:t>
      </w:r>
      <w:r w:rsidR="006C0C32">
        <w:rPr>
          <w:rStyle w:val="a7"/>
          <w:rFonts w:ascii="Times New Roman" w:hAnsi="Times New Roman" w:cs="Times New Roman"/>
          <w:sz w:val="28"/>
          <w:szCs w:val="28"/>
        </w:rPr>
        <w:footnoteReference w:id="12"/>
      </w:r>
      <w:r w:rsidR="006C0C32">
        <w:rPr>
          <w:rFonts w:ascii="Times New Roman" w:hAnsi="Times New Roman" w:cs="Times New Roman"/>
          <w:sz w:val="28"/>
          <w:szCs w:val="28"/>
        </w:rPr>
        <w:t xml:space="preserve">. </w:t>
      </w:r>
      <w:r w:rsidRPr="003B20FE">
        <w:rPr>
          <w:rFonts w:ascii="Times New Roman" w:hAnsi="Times New Roman" w:cs="Times New Roman"/>
          <w:sz w:val="28"/>
          <w:szCs w:val="28"/>
        </w:rPr>
        <w:t>Соблюдение требования неизменности товара не исключает возможности совершения в отношении всех или части товаров, помещенных под процедуру таможенного склада, сделок, предусматривающих передачу прав владения, пользования и распоряжения этими товарами.</w:t>
      </w:r>
    </w:p>
    <w:p w:rsidR="006C0C32"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уже отмечалось выше, з</w:t>
      </w:r>
      <w:r w:rsidR="003B20FE" w:rsidRPr="003B20FE">
        <w:rPr>
          <w:rFonts w:ascii="Times New Roman" w:hAnsi="Times New Roman" w:cs="Times New Roman"/>
          <w:sz w:val="28"/>
          <w:szCs w:val="28"/>
        </w:rPr>
        <w:t>аконодатель определяет таможенный склад как специально определенное и обустроенное сооружение, помещение или открытую площадку, предназначенные для хранения товаров в соответствии с таможенной процедурой таможенного склада</w:t>
      </w:r>
      <w:r w:rsidR="006C0C32">
        <w:rPr>
          <w:rStyle w:val="a7"/>
          <w:rFonts w:ascii="Times New Roman" w:hAnsi="Times New Roman" w:cs="Times New Roman"/>
          <w:sz w:val="28"/>
          <w:szCs w:val="28"/>
        </w:rPr>
        <w:footnoteReference w:id="13"/>
      </w:r>
      <w:r w:rsidR="006C0C32">
        <w:rPr>
          <w:rFonts w:ascii="Times New Roman" w:hAnsi="Times New Roman" w:cs="Times New Roman"/>
          <w:sz w:val="28"/>
          <w:szCs w:val="28"/>
        </w:rPr>
        <w:t>.</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Требования к обустройству, оборудованию и месту расположения таможенного склада определяются законодателем</w:t>
      </w:r>
      <w:r w:rsidR="00C066F7">
        <w:rPr>
          <w:rFonts w:ascii="Times New Roman" w:hAnsi="Times New Roman" w:cs="Times New Roman"/>
          <w:sz w:val="28"/>
          <w:szCs w:val="28"/>
        </w:rPr>
        <w:t xml:space="preserve"> в</w:t>
      </w:r>
      <w:r w:rsidR="00C066F7" w:rsidRPr="003B20FE">
        <w:rPr>
          <w:rFonts w:ascii="Times New Roman" w:hAnsi="Times New Roman" w:cs="Times New Roman"/>
          <w:sz w:val="28"/>
          <w:szCs w:val="28"/>
        </w:rPr>
        <w:t xml:space="preserve"> </w:t>
      </w:r>
      <w:r w:rsidR="00C066F7">
        <w:rPr>
          <w:rFonts w:ascii="Times New Roman" w:hAnsi="Times New Roman" w:cs="Times New Roman"/>
          <w:sz w:val="28"/>
          <w:szCs w:val="28"/>
        </w:rPr>
        <w:t xml:space="preserve">ФЗ </w:t>
      </w:r>
      <w:r w:rsidR="00C066F7" w:rsidRPr="003B20FE">
        <w:rPr>
          <w:rFonts w:ascii="Times New Roman" w:hAnsi="Times New Roman" w:cs="Times New Roman"/>
          <w:sz w:val="28"/>
          <w:szCs w:val="28"/>
        </w:rPr>
        <w:t xml:space="preserve">"О таможенном регулировании в </w:t>
      </w:r>
      <w:r w:rsidR="00C066F7">
        <w:rPr>
          <w:rFonts w:ascii="Times New Roman" w:hAnsi="Times New Roman" w:cs="Times New Roman"/>
          <w:sz w:val="28"/>
          <w:szCs w:val="28"/>
        </w:rPr>
        <w:t>РФ</w:t>
      </w:r>
      <w:r w:rsidR="00C066F7" w:rsidRPr="003B20FE">
        <w:rPr>
          <w:rFonts w:ascii="Times New Roman" w:hAnsi="Times New Roman" w:cs="Times New Roman"/>
          <w:sz w:val="28"/>
          <w:szCs w:val="28"/>
        </w:rPr>
        <w:t>"</w:t>
      </w:r>
      <w:r w:rsidR="002700D7">
        <w:rPr>
          <w:rFonts w:ascii="Times New Roman" w:hAnsi="Times New Roman" w:cs="Times New Roman"/>
          <w:sz w:val="28"/>
          <w:szCs w:val="28"/>
        </w:rPr>
        <w:t xml:space="preserve"> </w:t>
      </w:r>
      <w:r w:rsidR="00C066F7">
        <w:rPr>
          <w:rFonts w:ascii="Times New Roman" w:hAnsi="Times New Roman" w:cs="Times New Roman"/>
          <w:sz w:val="28"/>
          <w:szCs w:val="28"/>
        </w:rPr>
        <w:t>ст. 80</w:t>
      </w:r>
      <w:r w:rsidRPr="003B20FE">
        <w:rPr>
          <w:rFonts w:ascii="Times New Roman" w:hAnsi="Times New Roman" w:cs="Times New Roman"/>
          <w:sz w:val="28"/>
          <w:szCs w:val="28"/>
        </w:rPr>
        <w:t xml:space="preserve"> таким образом, чтобы обеспечить сохранность товаров, исключить доступ к ним посторонних лиц, не являющихся работниками склада, не обладающих полномочиями в отношении товаров либо не являющихся представителями лиц, обладающих такими полномочиями, а также обеспечить возможность проведения в отношении этих товаров таможенного контроля.</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Место расположения таможенного склада определяется с учетом интересов организаций, осуществляющих торговую деятельность, и иных заинтересованных лиц.</w:t>
      </w:r>
    </w:p>
    <w:p w:rsidR="00C066F7" w:rsidRDefault="00330315"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ТК ТС </w:t>
      </w:r>
      <w:r w:rsidR="003B20FE" w:rsidRPr="003B20FE">
        <w:rPr>
          <w:rFonts w:ascii="Times New Roman" w:hAnsi="Times New Roman" w:cs="Times New Roman"/>
          <w:sz w:val="28"/>
          <w:szCs w:val="28"/>
        </w:rPr>
        <w:t xml:space="preserve">устанавливает следующие требования к обустройству, </w:t>
      </w:r>
      <w:r w:rsidR="003B20FE" w:rsidRPr="003B20FE">
        <w:rPr>
          <w:rFonts w:ascii="Times New Roman" w:hAnsi="Times New Roman" w:cs="Times New Roman"/>
          <w:sz w:val="28"/>
          <w:szCs w:val="28"/>
        </w:rPr>
        <w:lastRenderedPageBreak/>
        <w:t>оборудованию и месту расположения таможенного склада</w:t>
      </w:r>
      <w:r w:rsidR="006C0C32">
        <w:rPr>
          <w:rStyle w:val="a7"/>
          <w:rFonts w:ascii="Times New Roman" w:hAnsi="Times New Roman" w:cs="Times New Roman"/>
          <w:sz w:val="28"/>
          <w:szCs w:val="28"/>
        </w:rPr>
        <w:footnoteReference w:id="14"/>
      </w:r>
      <w:r w:rsidR="003B20FE" w:rsidRPr="003B20FE">
        <w:rPr>
          <w:rFonts w:ascii="Times New Roman" w:hAnsi="Times New Roman" w:cs="Times New Roman"/>
          <w:sz w:val="28"/>
          <w:szCs w:val="28"/>
        </w:rPr>
        <w:t>:</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помещения, предназначенные для использования в качестве таможенного склада, должны располагаться исключительно в наземных зданиях или сооружениях, относящихся к недвижимости; таможенный склад не может располагаться на передвижных транспортных средствах или передвижном транспортном оборудовании;</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наличие разгрузочно-погрузочной площадки, прилегающей к помещению таможенного склада;</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территория таможенного склада должна иметь ограждение, контрольно-пропускной пункт и быть неразрывной по периметру;</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на таможенном складе должны быть выделены, обустроены и специально приспособлены помещения, предназначенные для хранения товаров, которые требуют особых условий хранения;</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наличие весового оборудования с различными пределами взвешивания, обеспечивающего возможность взвешивания товаров, предполагаемых для размещения на таможенном складе;</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наличие автоматизированной системы учета товаров, совместимой с программными продуктами, разрешенными для использования таможенным органом;</w:t>
      </w:r>
    </w:p>
    <w:p w:rsidR="00C066F7"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B20FE" w:rsidRPr="003B20FE">
        <w:rPr>
          <w:rFonts w:ascii="Times New Roman" w:hAnsi="Times New Roman" w:cs="Times New Roman"/>
          <w:sz w:val="28"/>
          <w:szCs w:val="28"/>
        </w:rPr>
        <w:t>- наличие электронной системы размещения и учета товаров, совместимой с программными продуктами, используемыми таможенными органами</w:t>
      </w:r>
      <w:r>
        <w:rPr>
          <w:rFonts w:ascii="Times New Roman" w:hAnsi="Times New Roman" w:cs="Times New Roman"/>
          <w:sz w:val="28"/>
          <w:szCs w:val="28"/>
        </w:rPr>
        <w:t>.</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Кроме этого, на таможенном складе должны быть выделены и обозначены любым приемлемым для владельца таможенного склада способом (оградительная лента, перегородки, технологические проходы, обозначенные соответствующими табличками и надписями) площади:</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xml:space="preserve">- для хранения до вывоза с таможенного склада товаров, в отношении </w:t>
      </w:r>
      <w:r w:rsidRPr="003B20FE">
        <w:rPr>
          <w:rFonts w:ascii="Times New Roman" w:hAnsi="Times New Roman" w:cs="Times New Roman"/>
          <w:sz w:val="28"/>
          <w:szCs w:val="28"/>
        </w:rPr>
        <w:lastRenderedPageBreak/>
        <w:t>которых действие таможенной процедуры таможенного склада завершено;</w:t>
      </w:r>
    </w:p>
    <w:p w:rsidR="00C066F7"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для товаров, в отношении которых подана таможенная декларация с заявленной таможенной процедурой таможенного склада после завершения таможенной процедуры таможенного транзита;</w:t>
      </w:r>
    </w:p>
    <w:p w:rsidR="0031205A" w:rsidRPr="006C0C32" w:rsidRDefault="003B20FE"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B20FE">
        <w:rPr>
          <w:rFonts w:ascii="Times New Roman" w:hAnsi="Times New Roman" w:cs="Times New Roman"/>
          <w:sz w:val="28"/>
          <w:szCs w:val="28"/>
        </w:rPr>
        <w:t xml:space="preserve">- для хранения товаров, помещенных под таможенную процедуру экспорта </w:t>
      </w:r>
      <w:r w:rsidR="006C0C32">
        <w:rPr>
          <w:rFonts w:ascii="Times New Roman" w:hAnsi="Times New Roman" w:cs="Times New Roman"/>
          <w:sz w:val="28"/>
          <w:szCs w:val="28"/>
        </w:rPr>
        <w:t>.</w:t>
      </w:r>
    </w:p>
    <w:p w:rsidR="00C11633"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Законодателем установлено также, что каждое складское место в целях идентификации товаров, хранящихся на таможенном складе, должно быть снабжено справкой, содержащей сведения:</w:t>
      </w:r>
    </w:p>
    <w:p w:rsidR="00C11633"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а) о регистрационном номере декларации на товары;</w:t>
      </w:r>
    </w:p>
    <w:p w:rsidR="00C11633"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б) о весе товаров;</w:t>
      </w:r>
    </w:p>
    <w:p w:rsidR="00C11633"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в) о дате истечения срока хранения товаров на таможенном складе.</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В случае прекращения функционирования таможенного склада товары, помещенные под процедуру таможенного склада, в течение 60 календарных дней со дня, следующего за днем принятия решения о прекращении функционирования склада, должны быть перемещены на другой таможенный склад либо помещены под иную таможенную процедуру.</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xml:space="preserve">Если в течение установленного 60-дневного срока указанные действия совершены не будут, товары задерживаются </w:t>
      </w:r>
      <w:r w:rsidR="00631761">
        <w:rPr>
          <w:rFonts w:ascii="Times New Roman" w:hAnsi="Times New Roman" w:cs="Times New Roman"/>
          <w:sz w:val="28"/>
          <w:szCs w:val="28"/>
        </w:rPr>
        <w:t>таможенными органами.</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Действие таможенной процедуры таможенного склада завершается помещением товаров под иную таможенную процедуру до истечения срока хранения. При этом товары, помещенные под процедуру таможенного склада, могут помещаться под иную таможенную процедуру полностью или частями.</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xml:space="preserve">В соответствии со ст. 236 </w:t>
      </w:r>
      <w:r w:rsidR="00631761">
        <w:rPr>
          <w:rFonts w:ascii="Times New Roman" w:hAnsi="Times New Roman" w:cs="Times New Roman"/>
          <w:sz w:val="28"/>
          <w:szCs w:val="28"/>
        </w:rPr>
        <w:t xml:space="preserve">ТК </w:t>
      </w:r>
      <w:r w:rsidRPr="00C066F7">
        <w:rPr>
          <w:rFonts w:ascii="Times New Roman" w:hAnsi="Times New Roman" w:cs="Times New Roman"/>
          <w:sz w:val="28"/>
          <w:szCs w:val="28"/>
        </w:rPr>
        <w:t>ТС после помещения товаров под иную таможенную процедуру эти товары подлежат вывозу с таможенного склада в течение трех рабочих дней со дня, следующего за днем их помещения под иную таможенную процедуру.</w:t>
      </w:r>
    </w:p>
    <w:p w:rsidR="006C0C32"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xml:space="preserve">Товары, пришедшие в негодность, испорченные или поврежденные вследствие действия непреодолимой силы в период их хранения на </w:t>
      </w:r>
      <w:r w:rsidRPr="00C066F7">
        <w:rPr>
          <w:rFonts w:ascii="Times New Roman" w:hAnsi="Times New Roman" w:cs="Times New Roman"/>
          <w:sz w:val="28"/>
          <w:szCs w:val="28"/>
        </w:rPr>
        <w:lastRenderedPageBreak/>
        <w:t>таможенном складе, подлежат помещению под выбранную декларантом таможенную процедуру, как если бы они были ввезены в негодном, испорче</w:t>
      </w:r>
      <w:r w:rsidR="006C0C32">
        <w:rPr>
          <w:rFonts w:ascii="Times New Roman" w:hAnsi="Times New Roman" w:cs="Times New Roman"/>
          <w:sz w:val="28"/>
          <w:szCs w:val="28"/>
        </w:rPr>
        <w:t>нном или поврежденном состоянии</w:t>
      </w:r>
      <w:r w:rsidR="006C0C32">
        <w:rPr>
          <w:rStyle w:val="a7"/>
          <w:rFonts w:ascii="Times New Roman" w:hAnsi="Times New Roman" w:cs="Times New Roman"/>
          <w:sz w:val="28"/>
          <w:szCs w:val="28"/>
        </w:rPr>
        <w:footnoteReference w:id="15"/>
      </w:r>
      <w:r w:rsidR="006C0C32">
        <w:rPr>
          <w:rFonts w:ascii="Times New Roman" w:hAnsi="Times New Roman" w:cs="Times New Roman"/>
          <w:sz w:val="28"/>
          <w:szCs w:val="28"/>
        </w:rPr>
        <w:t>.</w:t>
      </w:r>
    </w:p>
    <w:p w:rsidR="006C0C32"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Законодательство Российской Федерации допускает, что в отношении товаров, хранящихся на таможенном складе, таможенная процедура уничтожения может быть заявлена владельцем таможенного склада</w:t>
      </w:r>
      <w:r w:rsidR="006C0C32">
        <w:rPr>
          <w:rStyle w:val="a7"/>
          <w:rFonts w:ascii="Times New Roman" w:hAnsi="Times New Roman" w:cs="Times New Roman"/>
          <w:sz w:val="28"/>
          <w:szCs w:val="28"/>
        </w:rPr>
        <w:footnoteReference w:id="16"/>
      </w:r>
      <w:r w:rsidR="006C0C32">
        <w:rPr>
          <w:rFonts w:ascii="Times New Roman" w:hAnsi="Times New Roman" w:cs="Times New Roman"/>
          <w:sz w:val="28"/>
          <w:szCs w:val="28"/>
        </w:rPr>
        <w:t>.</w:t>
      </w:r>
    </w:p>
    <w:p w:rsidR="00631761" w:rsidRDefault="00631761"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Что касается налоговых правил то, к</w:t>
      </w:r>
      <w:r w:rsidR="00C066F7" w:rsidRPr="00C066F7">
        <w:rPr>
          <w:rFonts w:ascii="Times New Roman" w:hAnsi="Times New Roman" w:cs="Times New Roman"/>
          <w:sz w:val="28"/>
          <w:szCs w:val="28"/>
        </w:rPr>
        <w:t>ак это следует из определения самой таможенной процедуры, иностранные товары хранятся под таможенным контролем на таможенном складе без уплаты таможенных пошлин и налогов.</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xml:space="preserve">Согласно ст. 237 </w:t>
      </w:r>
      <w:r w:rsidR="00631761">
        <w:rPr>
          <w:rFonts w:ascii="Times New Roman" w:hAnsi="Times New Roman" w:cs="Times New Roman"/>
          <w:sz w:val="28"/>
          <w:szCs w:val="28"/>
        </w:rPr>
        <w:t xml:space="preserve">ТК </w:t>
      </w:r>
      <w:r w:rsidRPr="00C066F7">
        <w:rPr>
          <w:rFonts w:ascii="Times New Roman" w:hAnsi="Times New Roman" w:cs="Times New Roman"/>
          <w:sz w:val="28"/>
          <w:szCs w:val="28"/>
        </w:rPr>
        <w:t>ТС обязанность по уплате ввозных таможенных пошлин и налогов в отношении иностранных товаров, помещаемых под процедуру таможенного склада, возникает:</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у декларанта - с момента регистрации таможенной декларации;</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у владельца таможенного склада - с момента размещения товаров на таможенном складе.</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xml:space="preserve">Фискальная обязанность у декларанта прекращается при размещении товаров на таможенном складе либо при помещении товаров под иную таможенную процедуру, если хранение товаров осуществлялось не на таможенном складе. </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У владельца таможенного склада фискальная обязанность прекращается при выдаче товаров с таможенного склада в связи с помещением их под иную таможенную процедуру.</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xml:space="preserve">Фискальная обязанность у декларанта и владельца таможенного склада может быть прекращена также в случае, когда товары задерживаются при осуществлении таможенного контроля, либо в тех случаях, которые признаются таможенным законодательством общими основаниями для </w:t>
      </w:r>
      <w:r w:rsidRPr="00C066F7">
        <w:rPr>
          <w:rFonts w:ascii="Times New Roman" w:hAnsi="Times New Roman" w:cs="Times New Roman"/>
          <w:sz w:val="28"/>
          <w:szCs w:val="28"/>
        </w:rPr>
        <w:lastRenderedPageBreak/>
        <w:t>прекращения фискальной обязанности по уплате таможенных платежей:</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уплата или взыскание таможенных пошлин и налогов в установленных размерах;</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уничтожение иностранных товаров вследствие аварии или действия непреодолимой силы либо в результате естественной убыли при нормальных условиях перевозки и хранения;</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обращение товаров в собственность государства - члена ТС;</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обращение взыскания на товары, в том числе за счет стоимости товаров;</w:t>
      </w:r>
    </w:p>
    <w:p w:rsidR="00631761"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 признание фискальной задолженности безнадежной к взысканию и списание ее в установленном на национальном уровне порядке;</w:t>
      </w:r>
      <w:r w:rsidRPr="00C066F7">
        <w:rPr>
          <w:rFonts w:ascii="Times New Roman" w:hAnsi="Times New Roman" w:cs="Times New Roman"/>
          <w:sz w:val="28"/>
          <w:szCs w:val="28"/>
        </w:rPr>
        <w:br/>
        <w:t>и т.д.</w:t>
      </w:r>
    </w:p>
    <w:p w:rsidR="00C066F7" w:rsidRDefault="00C066F7"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066F7">
        <w:rPr>
          <w:rFonts w:ascii="Times New Roman" w:hAnsi="Times New Roman" w:cs="Times New Roman"/>
          <w:sz w:val="28"/>
          <w:szCs w:val="28"/>
        </w:rPr>
        <w:t>В случае утраты декларантом товаров до их размещения на таможенном складе сроком уплаты ввозных таможенных пошлин и налогов считается день такой утраты, а если этот день не установлен - день регистрации таможенной декларации, поданной для помещения товаров под процедуру таможенного склада.</w:t>
      </w:r>
    </w:p>
    <w:p w:rsidR="00C34674" w:rsidRDefault="00C34674"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34674">
        <w:rPr>
          <w:rFonts w:ascii="Times New Roman" w:hAnsi="Times New Roman" w:cs="Times New Roman"/>
          <w:sz w:val="28"/>
          <w:szCs w:val="28"/>
        </w:rPr>
        <w:t>При утрате товаров владельцем таможенного склада сроком уплаты таможенных платежей считается день утраты товаров. Если этот день не установлен, то сроком уплаты признается день размещения товаров на таможенном складе.</w:t>
      </w:r>
    </w:p>
    <w:p w:rsidR="00C34674" w:rsidRDefault="00C34674"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34674">
        <w:rPr>
          <w:rFonts w:ascii="Times New Roman" w:hAnsi="Times New Roman" w:cs="Times New Roman"/>
          <w:sz w:val="28"/>
          <w:szCs w:val="28"/>
        </w:rPr>
        <w:t>Если хранение товаров осуществлялось не на таможенном складе, то в случае утраты или передачи иному лицу до помещения товаров под иную таможенную процедуру сроком уплаты таможенных платежей считается день такой утраты, а если этот день не установлен - день регистрации таможенной декларации, поданной для помещения товаров под процедуру таможенного склада.</w:t>
      </w:r>
    </w:p>
    <w:p w:rsidR="00C34674" w:rsidRDefault="00C34674"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34674">
        <w:rPr>
          <w:rFonts w:ascii="Times New Roman" w:hAnsi="Times New Roman" w:cs="Times New Roman"/>
          <w:sz w:val="28"/>
          <w:szCs w:val="28"/>
        </w:rPr>
        <w:t xml:space="preserve">В отношении владельцев таможенного склада применяется правило, согласно которому в случае выдачи товаров с таможенного склада без представления документов, подтверждающих помещение их под </w:t>
      </w:r>
      <w:r w:rsidRPr="00C34674">
        <w:rPr>
          <w:rFonts w:ascii="Times New Roman" w:hAnsi="Times New Roman" w:cs="Times New Roman"/>
          <w:sz w:val="28"/>
          <w:szCs w:val="28"/>
        </w:rPr>
        <w:lastRenderedPageBreak/>
        <w:t>таможенную процедуру, причитающиеся к уплате фискальные платежи рассчитываются на день выдачи таких товаров, а если этот день не установлен - день размещения товаров на таможенном складе.</w:t>
      </w:r>
    </w:p>
    <w:p w:rsidR="00C34674" w:rsidRDefault="00C34674"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34674">
        <w:rPr>
          <w:rFonts w:ascii="Times New Roman" w:hAnsi="Times New Roman" w:cs="Times New Roman"/>
          <w:sz w:val="28"/>
          <w:szCs w:val="28"/>
        </w:rPr>
        <w:t>В перечисленных выше случаях ввозные таможенные пошлины и налоги подлежат уплате в размерах, соответствующих суммам ввозных таможенных пошлин и налогов, которые подлежали бы уплате при помещении товаров под процедуру выпуска для внутреннего потребления (без учета тарифных преференций и льгот по уплате таможенных пошлин и налогов), исчисленным на день регистрации таможенной декларации, поданной для помещения товаров под процедуру таможенного склада.</w:t>
      </w:r>
    </w:p>
    <w:p w:rsidR="007B04CF" w:rsidRDefault="00C34674"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34674">
        <w:rPr>
          <w:rFonts w:ascii="Times New Roman" w:hAnsi="Times New Roman" w:cs="Times New Roman"/>
          <w:sz w:val="28"/>
          <w:szCs w:val="28"/>
        </w:rPr>
        <w:t>Особенности исчисления таможенных платежей при помещении товаров под процедуру выпуска для внутреннего потребления после их хранения на таможенном складе закреплены в ст. 238</w:t>
      </w:r>
      <w:r w:rsidR="000E4729">
        <w:rPr>
          <w:rFonts w:ascii="Times New Roman" w:hAnsi="Times New Roman" w:cs="Times New Roman"/>
          <w:sz w:val="28"/>
          <w:szCs w:val="28"/>
        </w:rPr>
        <w:t xml:space="preserve"> ТК ТС</w:t>
      </w:r>
      <w:r w:rsidRPr="00C34674">
        <w:rPr>
          <w:rFonts w:ascii="Times New Roman" w:hAnsi="Times New Roman" w:cs="Times New Roman"/>
          <w:sz w:val="28"/>
          <w:szCs w:val="28"/>
        </w:rPr>
        <w:t>. В этом случае таможенная стоимость товаров, а также их физическая характеристика в натуральном выражении (количество, масса, объем или иная характеристика) определяются на день регистрации таможенной декларации, поданной для помещения товаров под процедуру выпуска для внутреннего потребления, как если бы они в этот день были ввезены на таможенную территорию ТС.</w:t>
      </w:r>
    </w:p>
    <w:p w:rsidR="007B04CF" w:rsidRDefault="00C34674"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34674">
        <w:rPr>
          <w:rFonts w:ascii="Times New Roman" w:hAnsi="Times New Roman" w:cs="Times New Roman"/>
          <w:sz w:val="28"/>
          <w:szCs w:val="28"/>
        </w:rPr>
        <w:t xml:space="preserve">Особое место среди налоговых правил таможенной процедуры таможенного склада занимают нормы, касающиеся обеспечительных мер по уплате таможенных платежей. В соответствии со ст. 31 </w:t>
      </w:r>
      <w:r w:rsidR="007B04CF">
        <w:rPr>
          <w:rFonts w:ascii="Times New Roman" w:hAnsi="Times New Roman" w:cs="Times New Roman"/>
          <w:sz w:val="28"/>
          <w:szCs w:val="28"/>
        </w:rPr>
        <w:t xml:space="preserve">ТК </w:t>
      </w:r>
      <w:r w:rsidRPr="00C34674">
        <w:rPr>
          <w:rFonts w:ascii="Times New Roman" w:hAnsi="Times New Roman" w:cs="Times New Roman"/>
          <w:sz w:val="28"/>
          <w:szCs w:val="28"/>
        </w:rPr>
        <w:t xml:space="preserve">ТС в случае утраты товаров (за исключением их утраты вследствие уничтожения при аварии или действии непреодолимой силы) либо выдачи товаров без разрешения таможенного органа владелец таможенного склада обязан уплатить ввозные таможенные пошлины и налоги. </w:t>
      </w:r>
    </w:p>
    <w:p w:rsidR="007B04CF" w:rsidRDefault="00C34674"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34674">
        <w:rPr>
          <w:rFonts w:ascii="Times New Roman" w:hAnsi="Times New Roman" w:cs="Times New Roman"/>
          <w:sz w:val="28"/>
          <w:szCs w:val="28"/>
        </w:rPr>
        <w:t xml:space="preserve">Материальной гарантией данной правовой нормы является установление законодателем размера обеспечения уплаты таможенных пошлин и налогов. В Российской Федерации размер обеспечения уплаты таможенных платежей при осуществлении деятельности в качестве </w:t>
      </w:r>
      <w:r w:rsidRPr="00C34674">
        <w:rPr>
          <w:rFonts w:ascii="Times New Roman" w:hAnsi="Times New Roman" w:cs="Times New Roman"/>
          <w:sz w:val="28"/>
          <w:szCs w:val="28"/>
        </w:rPr>
        <w:lastRenderedPageBreak/>
        <w:t>владельца таможенного склада не может быть менее</w:t>
      </w:r>
      <w:r w:rsidR="006C0C32">
        <w:rPr>
          <w:rStyle w:val="a7"/>
          <w:rFonts w:ascii="Times New Roman" w:hAnsi="Times New Roman" w:cs="Times New Roman"/>
          <w:sz w:val="28"/>
          <w:szCs w:val="28"/>
        </w:rPr>
        <w:footnoteReference w:id="17"/>
      </w:r>
      <w:r w:rsidRPr="00C34674">
        <w:rPr>
          <w:rFonts w:ascii="Times New Roman" w:hAnsi="Times New Roman" w:cs="Times New Roman"/>
          <w:sz w:val="28"/>
          <w:szCs w:val="28"/>
        </w:rPr>
        <w:t>:</w:t>
      </w:r>
    </w:p>
    <w:p w:rsidR="007B04CF" w:rsidRDefault="00C34674"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34674">
        <w:rPr>
          <w:rFonts w:ascii="Times New Roman" w:hAnsi="Times New Roman" w:cs="Times New Roman"/>
          <w:sz w:val="28"/>
          <w:szCs w:val="28"/>
        </w:rPr>
        <w:t>- 2,5 миллиона рублей и дополнительно 300 рублей за каждый полный и неполный кубический метр полезного объема помещения, если в качестве таможенного склада используется помещение, для владельцев таможенных складов открытого типа и (или) 1000 рублей за каждый полный и неполный квадратный метр полезной площади, если в качестве таможенного склада используется открытая площадка;</w:t>
      </w:r>
    </w:p>
    <w:p w:rsidR="007B04CF" w:rsidRDefault="00C34674" w:rsidP="006B6DDD">
      <w:pPr>
        <w:widowControl w:val="0"/>
        <w:autoSpaceDE w:val="0"/>
        <w:autoSpaceDN w:val="0"/>
        <w:adjustRightInd w:val="0"/>
        <w:spacing w:after="0" w:line="360" w:lineRule="auto"/>
        <w:ind w:firstLine="709"/>
        <w:jc w:val="both"/>
        <w:rPr>
          <w:rFonts w:ascii="Times New Roman" w:hAnsi="Times New Roman" w:cs="Times New Roman"/>
          <w:b/>
          <w:sz w:val="28"/>
          <w:szCs w:val="28"/>
        </w:rPr>
      </w:pPr>
      <w:r w:rsidRPr="00C34674">
        <w:rPr>
          <w:rFonts w:ascii="Times New Roman" w:hAnsi="Times New Roman" w:cs="Times New Roman"/>
          <w:sz w:val="28"/>
          <w:szCs w:val="28"/>
        </w:rPr>
        <w:t>- 2,5 миллиона рублей для владельцев та</w:t>
      </w:r>
      <w:r w:rsidR="006C0C32">
        <w:rPr>
          <w:rFonts w:ascii="Times New Roman" w:hAnsi="Times New Roman" w:cs="Times New Roman"/>
          <w:sz w:val="28"/>
          <w:szCs w:val="28"/>
        </w:rPr>
        <w:t>моженных складов закрытого типа.</w:t>
      </w:r>
    </w:p>
    <w:p w:rsidR="00C34674" w:rsidRDefault="00C34674" w:rsidP="006B6DDD">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34674">
        <w:rPr>
          <w:rFonts w:ascii="Times New Roman" w:hAnsi="Times New Roman" w:cs="Times New Roman"/>
          <w:sz w:val="28"/>
          <w:szCs w:val="28"/>
        </w:rPr>
        <w:t xml:space="preserve">Требования по обеспечительным мерам в отношении уплаты таможенных платежей связаны с правом владельца склада изменять площади складских помещений. Согласно ст. 80 </w:t>
      </w:r>
      <w:r w:rsidR="007B04CF">
        <w:rPr>
          <w:rFonts w:ascii="Times New Roman" w:hAnsi="Times New Roman" w:cs="Times New Roman"/>
          <w:sz w:val="28"/>
          <w:szCs w:val="28"/>
        </w:rPr>
        <w:t xml:space="preserve">ФЗ </w:t>
      </w:r>
      <w:r w:rsidRPr="00C34674">
        <w:rPr>
          <w:rFonts w:ascii="Times New Roman" w:hAnsi="Times New Roman" w:cs="Times New Roman"/>
          <w:sz w:val="28"/>
          <w:szCs w:val="28"/>
        </w:rPr>
        <w:t xml:space="preserve">"О таможенном регулировании в </w:t>
      </w:r>
      <w:r w:rsidR="007B04CF">
        <w:rPr>
          <w:rFonts w:ascii="Times New Roman" w:hAnsi="Times New Roman" w:cs="Times New Roman"/>
          <w:sz w:val="28"/>
          <w:szCs w:val="28"/>
        </w:rPr>
        <w:t>РФ</w:t>
      </w:r>
      <w:r w:rsidRPr="00C34674">
        <w:rPr>
          <w:rFonts w:ascii="Times New Roman" w:hAnsi="Times New Roman" w:cs="Times New Roman"/>
          <w:sz w:val="28"/>
          <w:szCs w:val="28"/>
        </w:rPr>
        <w:t>" изменение размеров площадей таможенных складов допускается с последующим информированием в письменной форме таможенного органа в течение трех рабочих дней и при условии, что общий объем помещения (общая площадь открытой площадки), используемого для осуществления хранения товаров, помещенных под процедуру таможенного склада, не превышает объема (площади), в отношении которого предоставлено обеспечение уплаты таможенных пошлин и налогов.</w:t>
      </w:r>
    </w:p>
    <w:p w:rsidR="009B1A6B" w:rsidRDefault="004B7EB5"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w:hAnsi="Times New Roman" w:cs="Times New Roman"/>
          <w:sz w:val="28"/>
          <w:szCs w:val="28"/>
        </w:rPr>
        <w:t xml:space="preserve">Таким образом, можно сделать вывод, </w:t>
      </w:r>
      <w:r w:rsidR="009B1A6B">
        <w:rPr>
          <w:rFonts w:ascii="Times New Roman" w:hAnsi="Times New Roman" w:cs="Times New Roman"/>
          <w:sz w:val="28"/>
          <w:szCs w:val="28"/>
        </w:rPr>
        <w:t xml:space="preserve">что </w:t>
      </w:r>
      <w:r w:rsidR="009B1A6B">
        <w:rPr>
          <w:rFonts w:ascii="Times New Roman CYR" w:hAnsi="Times New Roman CYR" w:cs="Times New Roman CYR"/>
          <w:sz w:val="28"/>
          <w:szCs w:val="28"/>
        </w:rPr>
        <w:t xml:space="preserve">значение таможенного склада для предпринимательства и внешней торговли определяется прежде всего, тем, что товар, помещенный под этот режим, с одной стороны, полностью попадает под действие общего таможенного и налогового регулирования, а с другой стороны, с помощью специальных таможенных процедур предоставляется возможность уплачивать таможенные пошлины либо подвергаться нетарифным мерам регулирования только по факту конкретной сделки. В практике внешней торговли в ряде случаев на момент импорта товаров бывает неизвестно, каким образом распорядятся ввозимыми </w:t>
      </w:r>
      <w:r w:rsidR="009B1A6B">
        <w:rPr>
          <w:rFonts w:ascii="Times New Roman CYR" w:hAnsi="Times New Roman CYR" w:cs="Times New Roman CYR"/>
          <w:sz w:val="28"/>
          <w:szCs w:val="28"/>
        </w:rPr>
        <w:lastRenderedPageBreak/>
        <w:t>товарами.</w:t>
      </w:r>
    </w:p>
    <w:p w:rsidR="00E8604C" w:rsidRDefault="00E8604C" w:rsidP="00E8604C">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Кроме того, процедура таможенного склада имеет свои преимущества как для импортеров, так и для экспортеров. При экспорте владелец товара получает возможность в предварительном порядке пройти все таможенные процедуры, связанные с вывозом товара из страны,</w:t>
      </w:r>
      <w:r w:rsidR="000E4729">
        <w:rPr>
          <w:rFonts w:ascii="Times New Roman CYR" w:hAnsi="Times New Roman CYR" w:cs="Times New Roman CYR"/>
          <w:sz w:val="28"/>
          <w:szCs w:val="28"/>
        </w:rPr>
        <w:t xml:space="preserve"> провести смену владельца (продать товар без фактического вывоза), получить возмещение НДС, предусмотренного при экспорте, без фактического вывоза товара и другие операции, </w:t>
      </w:r>
      <w:r>
        <w:rPr>
          <w:rFonts w:ascii="Times New Roman CYR" w:hAnsi="Times New Roman CYR" w:cs="Times New Roman CYR"/>
          <w:sz w:val="28"/>
          <w:szCs w:val="28"/>
        </w:rPr>
        <w:t xml:space="preserve"> и затем самостоятельно, исходя из потребностей внешнего рынка и наличия транспортных средств, решать вопросы вывоза товаров.</w:t>
      </w:r>
    </w:p>
    <w:p w:rsidR="00E8604C" w:rsidRDefault="00E8604C" w:rsidP="00E8604C">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При импорте таможенное складирование позволяет коммерсанту избежать уплаты всей суммы причитающихся таможенных платежей, ввозя крупную партию товара. Исходя из этого, можно гарантировать в случае заключения контракта доставку со склада товаров в кратчайшие сроки.</w:t>
      </w:r>
    </w:p>
    <w:p w:rsidR="009B1A6B" w:rsidRDefault="00E8604C"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Исходя из этого, и</w:t>
      </w:r>
      <w:r w:rsidR="009B1A6B">
        <w:rPr>
          <w:rFonts w:ascii="Times New Roman CYR" w:hAnsi="Times New Roman CYR" w:cs="Times New Roman CYR"/>
          <w:sz w:val="28"/>
          <w:szCs w:val="28"/>
        </w:rPr>
        <w:t>спользование таможенной процедуры таможенного склада позволяет осуществить крупные закупки в тот момент, когда предложение на внешнем рынке представляется наиболее выгодным, а продавать тогда, когда спрос на внутреннем рынке зарубежных стран будет наиболее благоприятным. Эти выгоды реализуются в той мере, в какой законодательство предоставляет собственнику товара сроки, достаточные для того, чтобы принять решение об окончательном назначении товара.</w:t>
      </w:r>
    </w:p>
    <w:p w:rsidR="00BA51E7" w:rsidRDefault="00BA51E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BA51E7" w:rsidRDefault="00BA51E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BA51E7" w:rsidRDefault="00BA51E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BA51E7" w:rsidRDefault="00BA51E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BA51E7" w:rsidRDefault="00BA51E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BA51E7" w:rsidRDefault="00BA51E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BA51E7" w:rsidRDefault="00BA51E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BA51E7" w:rsidRDefault="00BA51E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BA51E7" w:rsidRDefault="00BA51E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2700D7" w:rsidRDefault="002700D7" w:rsidP="00AD451D">
      <w:pPr>
        <w:widowControl w:val="0"/>
        <w:autoSpaceDE w:val="0"/>
        <w:autoSpaceDN w:val="0"/>
        <w:adjustRightInd w:val="0"/>
        <w:spacing w:after="0" w:line="360" w:lineRule="auto"/>
        <w:ind w:firstLine="709"/>
        <w:jc w:val="center"/>
        <w:rPr>
          <w:rFonts w:ascii="Times New Roman CYR" w:hAnsi="Times New Roman CYR" w:cs="Times New Roman CYR"/>
          <w:sz w:val="28"/>
          <w:szCs w:val="28"/>
        </w:rPr>
      </w:pPr>
    </w:p>
    <w:p w:rsidR="00BA51E7" w:rsidRDefault="00BA51E7" w:rsidP="00AD451D">
      <w:pPr>
        <w:widowControl w:val="0"/>
        <w:autoSpaceDE w:val="0"/>
        <w:autoSpaceDN w:val="0"/>
        <w:adjustRightInd w:val="0"/>
        <w:spacing w:after="0" w:line="360" w:lineRule="auto"/>
        <w:ind w:firstLine="709"/>
        <w:jc w:val="center"/>
        <w:rPr>
          <w:rFonts w:ascii="Times New Roman CYR" w:hAnsi="Times New Roman CYR" w:cs="Times New Roman CYR"/>
          <w:sz w:val="28"/>
          <w:szCs w:val="28"/>
        </w:rPr>
      </w:pPr>
      <w:r>
        <w:rPr>
          <w:rFonts w:ascii="Times New Roman CYR" w:hAnsi="Times New Roman CYR" w:cs="Times New Roman CYR"/>
          <w:sz w:val="28"/>
          <w:szCs w:val="28"/>
        </w:rPr>
        <w:lastRenderedPageBreak/>
        <w:t>Список используемой литературы:</w:t>
      </w:r>
    </w:p>
    <w:p w:rsidR="00BA51E7" w:rsidRDefault="00B0791A" w:rsidP="00AD451D">
      <w:pPr>
        <w:pStyle w:val="a4"/>
        <w:tabs>
          <w:tab w:val="left" w:pos="130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BA51E7">
        <w:rPr>
          <w:rFonts w:ascii="Times New Roman" w:hAnsi="Times New Roman" w:cs="Times New Roman"/>
          <w:sz w:val="28"/>
          <w:szCs w:val="28"/>
        </w:rPr>
        <w:t xml:space="preserve">. </w:t>
      </w:r>
      <w:r w:rsidR="00BA51E7" w:rsidRPr="00536293">
        <w:rPr>
          <w:rFonts w:ascii="Times New Roman" w:hAnsi="Times New Roman" w:cs="Times New Roman"/>
          <w:sz w:val="28"/>
          <w:szCs w:val="28"/>
        </w:rPr>
        <w:t>"Таможенный кодекс Таможенного союза" (ред. от 08.05.2015) (приложение к Договору о Таможенном кодексе Таможенного союза, принятому Решением Межгосударственного Совета ЕврАзЭС на уровне глав государств от 27.11.2009 N 17)</w:t>
      </w:r>
      <w:r w:rsidR="00BA51E7">
        <w:rPr>
          <w:rFonts w:ascii="Times New Roman" w:hAnsi="Times New Roman" w:cs="Times New Roman"/>
          <w:sz w:val="28"/>
          <w:szCs w:val="28"/>
        </w:rPr>
        <w:t>.</w:t>
      </w:r>
    </w:p>
    <w:p w:rsidR="00AD451D" w:rsidRDefault="00B0791A" w:rsidP="00AD451D">
      <w:pPr>
        <w:pStyle w:val="a4"/>
        <w:tabs>
          <w:tab w:val="left" w:pos="130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w:t>
      </w:r>
      <w:r w:rsidR="00BA51E7">
        <w:rPr>
          <w:rFonts w:ascii="Times New Roman" w:hAnsi="Times New Roman" w:cs="Times New Roman"/>
          <w:sz w:val="28"/>
          <w:szCs w:val="28"/>
        </w:rPr>
        <w:t xml:space="preserve">. </w:t>
      </w:r>
      <w:r w:rsidR="00BA51E7" w:rsidRPr="00536293">
        <w:rPr>
          <w:rFonts w:ascii="Times New Roman" w:hAnsi="Times New Roman" w:cs="Times New Roman"/>
          <w:sz w:val="28"/>
          <w:szCs w:val="28"/>
        </w:rPr>
        <w:t>Федеральный закон "О таможенном регулировании в Российской Федерации" от 27.11.2010 N 311-ФЗ (от 28.12.2016)</w:t>
      </w:r>
      <w:r w:rsidR="00BA51E7">
        <w:rPr>
          <w:rFonts w:ascii="Times New Roman" w:hAnsi="Times New Roman" w:cs="Times New Roman"/>
          <w:sz w:val="28"/>
          <w:szCs w:val="28"/>
        </w:rPr>
        <w:t xml:space="preserve"> /</w:t>
      </w:r>
      <w:r w:rsidR="00AD451D">
        <w:rPr>
          <w:rFonts w:ascii="Times New Roman" w:hAnsi="Times New Roman" w:cs="Times New Roman"/>
          <w:sz w:val="28"/>
          <w:szCs w:val="28"/>
        </w:rPr>
        <w:t>/</w:t>
      </w:r>
      <w:r w:rsidR="00BA51E7">
        <w:rPr>
          <w:rFonts w:ascii="Times New Roman" w:hAnsi="Times New Roman" w:cs="Times New Roman"/>
          <w:sz w:val="28"/>
          <w:szCs w:val="28"/>
        </w:rPr>
        <w:t xml:space="preserve"> </w:t>
      </w:r>
      <w:r w:rsidR="00AD451D">
        <w:rPr>
          <w:rFonts w:ascii="Times New Roman" w:hAnsi="Times New Roman" w:cs="Times New Roman"/>
          <w:sz w:val="28"/>
          <w:szCs w:val="28"/>
        </w:rPr>
        <w:t>Собрание законодательства РФ. 2010 г. №48.</w:t>
      </w:r>
    </w:p>
    <w:p w:rsidR="00AD451D" w:rsidRDefault="00B0791A" w:rsidP="00AD451D">
      <w:pPr>
        <w:pStyle w:val="a4"/>
        <w:tabs>
          <w:tab w:val="left" w:pos="130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w:t>
      </w:r>
      <w:r w:rsidR="00AD451D">
        <w:rPr>
          <w:rFonts w:ascii="Times New Roman" w:hAnsi="Times New Roman" w:cs="Times New Roman"/>
          <w:sz w:val="28"/>
          <w:szCs w:val="28"/>
        </w:rPr>
        <w:t xml:space="preserve">. </w:t>
      </w:r>
      <w:r w:rsidR="00AD451D" w:rsidRPr="00DC4F49">
        <w:rPr>
          <w:rFonts w:ascii="Times New Roman" w:hAnsi="Times New Roman" w:cs="Times New Roman"/>
          <w:sz w:val="28"/>
          <w:szCs w:val="28"/>
        </w:rPr>
        <w:t>Решение Комиссии Таможенного союза от 20.09.2010 N 375 (ред. от 21.12.2016) "О некоторых вопросах применения таможенных процедур"</w:t>
      </w:r>
      <w:r w:rsidR="00AD451D">
        <w:rPr>
          <w:rFonts w:ascii="Times New Roman" w:hAnsi="Times New Roman" w:cs="Times New Roman"/>
          <w:sz w:val="28"/>
          <w:szCs w:val="28"/>
        </w:rPr>
        <w:t>.</w:t>
      </w:r>
      <w:r w:rsidR="00AD451D" w:rsidRPr="00DC4F49">
        <w:rPr>
          <w:rFonts w:ascii="Times New Roman" w:hAnsi="Times New Roman" w:cs="Times New Roman"/>
          <w:sz w:val="28"/>
          <w:szCs w:val="28"/>
        </w:rPr>
        <w:t> </w:t>
      </w:r>
    </w:p>
    <w:p w:rsidR="00AD451D" w:rsidRPr="00AD451D" w:rsidRDefault="00B0791A" w:rsidP="00AD451D">
      <w:pPr>
        <w:pStyle w:val="a4"/>
        <w:tabs>
          <w:tab w:val="left" w:pos="1305"/>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w:t>
      </w:r>
      <w:r w:rsidR="00AD451D">
        <w:rPr>
          <w:rFonts w:ascii="Times New Roman" w:hAnsi="Times New Roman" w:cs="Times New Roman"/>
          <w:sz w:val="28"/>
          <w:szCs w:val="28"/>
        </w:rPr>
        <w:t xml:space="preserve">. </w:t>
      </w:r>
      <w:r w:rsidR="00AD451D" w:rsidRPr="00AD451D">
        <w:rPr>
          <w:rFonts w:ascii="Times New Roman" w:hAnsi="Times New Roman" w:cs="Times New Roman"/>
          <w:sz w:val="28"/>
          <w:szCs w:val="28"/>
        </w:rPr>
        <w:t>Гражданин и таможня: порядок перемещения товаров и транспортных средств через таможенную границу / Под ред. А.Н. Козырина. М.: Библиотечка "Российской газеты". 2013. Вып. 13. 192 с.</w:t>
      </w:r>
    </w:p>
    <w:p w:rsidR="00AD451D" w:rsidRDefault="00AD451D" w:rsidP="00AD451D">
      <w:pPr>
        <w:spacing w:after="0" w:line="360" w:lineRule="auto"/>
        <w:jc w:val="both"/>
        <w:rPr>
          <w:rFonts w:ascii="Times New Roman" w:hAnsi="Times New Roman" w:cs="Times New Roman"/>
          <w:sz w:val="28"/>
          <w:szCs w:val="28"/>
        </w:rPr>
      </w:pPr>
      <w:r w:rsidRPr="00AD451D">
        <w:rPr>
          <w:rFonts w:ascii="Times New Roman" w:hAnsi="Times New Roman" w:cs="Times New Roman"/>
          <w:sz w:val="28"/>
          <w:szCs w:val="28"/>
        </w:rPr>
        <w:t>Истомин С.И. Выбор таможенного режима и таможенный контроль // Закон</w:t>
      </w:r>
      <w:r>
        <w:rPr>
          <w:rFonts w:ascii="Times New Roman" w:hAnsi="Times New Roman" w:cs="Times New Roman"/>
          <w:sz w:val="28"/>
          <w:szCs w:val="28"/>
        </w:rPr>
        <w:t xml:space="preserve">. 2008. N 2. </w:t>
      </w:r>
    </w:p>
    <w:p w:rsidR="00AD451D" w:rsidRDefault="00B0791A" w:rsidP="00AD45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AD451D">
        <w:rPr>
          <w:rFonts w:ascii="Times New Roman" w:hAnsi="Times New Roman" w:cs="Times New Roman"/>
          <w:sz w:val="28"/>
          <w:szCs w:val="28"/>
        </w:rPr>
        <w:t xml:space="preserve">. </w:t>
      </w:r>
      <w:r w:rsidR="00AD451D" w:rsidRPr="00AD451D">
        <w:rPr>
          <w:rFonts w:ascii="Times New Roman" w:hAnsi="Times New Roman" w:cs="Times New Roman"/>
          <w:sz w:val="28"/>
          <w:szCs w:val="28"/>
        </w:rPr>
        <w:t>Гинзбург Ю.В., Денисова А.Ю., Енадарова М.Г. и др. Наднациональное и национальное регулирование в Таможенном союзе ЕврАзЭС: на примере таможенной пошлины / Под ред. А.Н. Козырина. М.: Институт публично-правовых исследований, 2014. 233 с.</w:t>
      </w:r>
    </w:p>
    <w:p w:rsidR="00AD451D" w:rsidRDefault="00B0791A" w:rsidP="00AD45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AD451D">
        <w:rPr>
          <w:rFonts w:ascii="Times New Roman" w:hAnsi="Times New Roman" w:cs="Times New Roman"/>
          <w:sz w:val="28"/>
          <w:szCs w:val="28"/>
        </w:rPr>
        <w:t xml:space="preserve">. </w:t>
      </w:r>
      <w:r w:rsidR="00AD451D" w:rsidRPr="00AD451D">
        <w:rPr>
          <w:rFonts w:ascii="Times New Roman" w:hAnsi="Times New Roman" w:cs="Times New Roman"/>
          <w:sz w:val="28"/>
          <w:szCs w:val="28"/>
        </w:rPr>
        <w:t xml:space="preserve">Таможенный кодекс Таможенного союза: Научно-практический комментарий / Под ред. А.Н. Козырина. М.: Библиотечка "Российской газеты", 2011. 656 </w:t>
      </w:r>
      <w:r w:rsidR="00AD451D">
        <w:rPr>
          <w:rFonts w:ascii="Times New Roman" w:hAnsi="Times New Roman" w:cs="Times New Roman"/>
          <w:sz w:val="28"/>
          <w:szCs w:val="28"/>
        </w:rPr>
        <w:t>с.</w:t>
      </w:r>
    </w:p>
    <w:p w:rsidR="00AD451D" w:rsidRPr="00AD451D" w:rsidRDefault="00B0791A" w:rsidP="00AD45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D451D">
        <w:rPr>
          <w:rFonts w:ascii="Times New Roman" w:hAnsi="Times New Roman" w:cs="Times New Roman"/>
          <w:sz w:val="28"/>
          <w:szCs w:val="28"/>
        </w:rPr>
        <w:t xml:space="preserve">. </w:t>
      </w:r>
      <w:r w:rsidR="00AD451D" w:rsidRPr="00AD451D">
        <w:rPr>
          <w:rFonts w:ascii="Times New Roman" w:hAnsi="Times New Roman" w:cs="Times New Roman"/>
          <w:sz w:val="28"/>
          <w:szCs w:val="28"/>
        </w:rPr>
        <w:t>Чермянинов Д.В. Таможенные процедуры: понятие, назначение, перспективы // Российская юстиция. 2012. N 10. С. 27 - 30.</w:t>
      </w:r>
    </w:p>
    <w:p w:rsidR="00AD451D" w:rsidRPr="00DC4F49" w:rsidRDefault="00AD451D" w:rsidP="00AD451D">
      <w:pPr>
        <w:pStyle w:val="a4"/>
        <w:tabs>
          <w:tab w:val="left" w:pos="1305"/>
        </w:tabs>
        <w:spacing w:after="0" w:line="360" w:lineRule="auto"/>
        <w:ind w:left="0" w:firstLine="709"/>
        <w:jc w:val="both"/>
        <w:rPr>
          <w:rFonts w:ascii="Times New Roman" w:hAnsi="Times New Roman" w:cs="Times New Roman"/>
          <w:sz w:val="28"/>
          <w:szCs w:val="28"/>
        </w:rPr>
      </w:pPr>
    </w:p>
    <w:p w:rsidR="00AD451D" w:rsidRPr="00536293" w:rsidRDefault="00AD451D" w:rsidP="00BA51E7">
      <w:pPr>
        <w:pStyle w:val="a4"/>
        <w:tabs>
          <w:tab w:val="left" w:pos="1305"/>
        </w:tabs>
        <w:spacing w:after="0" w:line="360" w:lineRule="auto"/>
        <w:ind w:left="0" w:firstLine="709"/>
        <w:jc w:val="both"/>
        <w:rPr>
          <w:rFonts w:ascii="Times New Roman" w:hAnsi="Times New Roman" w:cs="Times New Roman"/>
          <w:sz w:val="28"/>
          <w:szCs w:val="28"/>
        </w:rPr>
      </w:pPr>
    </w:p>
    <w:p w:rsidR="00BA51E7" w:rsidRPr="00536293" w:rsidRDefault="00BA51E7" w:rsidP="00BA51E7">
      <w:pPr>
        <w:pStyle w:val="a4"/>
        <w:tabs>
          <w:tab w:val="left" w:pos="1305"/>
        </w:tabs>
        <w:spacing w:after="0" w:line="360" w:lineRule="auto"/>
        <w:ind w:left="0" w:firstLine="709"/>
        <w:jc w:val="both"/>
        <w:rPr>
          <w:rFonts w:ascii="Times New Roman" w:hAnsi="Times New Roman" w:cs="Times New Roman"/>
          <w:sz w:val="28"/>
          <w:szCs w:val="28"/>
        </w:rPr>
      </w:pPr>
    </w:p>
    <w:p w:rsidR="00BA51E7" w:rsidRPr="00517CED" w:rsidRDefault="00BA51E7" w:rsidP="00BA51E7">
      <w:pPr>
        <w:pStyle w:val="a4"/>
        <w:tabs>
          <w:tab w:val="left" w:pos="1305"/>
        </w:tabs>
        <w:spacing w:after="0" w:line="360" w:lineRule="auto"/>
        <w:ind w:left="0" w:firstLine="709"/>
        <w:jc w:val="both"/>
        <w:rPr>
          <w:rFonts w:ascii="Times New Roman" w:eastAsia="Times-Roman" w:hAnsi="Times New Roman" w:cs="Times New Roman"/>
          <w:sz w:val="28"/>
          <w:szCs w:val="28"/>
        </w:rPr>
      </w:pPr>
    </w:p>
    <w:p w:rsidR="00BA51E7" w:rsidRDefault="00BA51E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790F07" w:rsidRDefault="00790F07" w:rsidP="00790F07">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790F07" w:rsidRDefault="00790F07"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9B1A6B" w:rsidRPr="00C74260" w:rsidRDefault="009B1A6B" w:rsidP="009B1A6B">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p w:rsidR="008636C1" w:rsidRPr="00C74260" w:rsidRDefault="008636C1" w:rsidP="00C74260">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p>
    <w:sectPr w:rsidR="008636C1" w:rsidRPr="00C74260" w:rsidSect="005A5C5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292" w:rsidRDefault="00D43292" w:rsidP="000E075D">
      <w:pPr>
        <w:spacing w:after="0" w:line="240" w:lineRule="auto"/>
      </w:pPr>
      <w:r>
        <w:separator/>
      </w:r>
    </w:p>
  </w:endnote>
  <w:endnote w:type="continuationSeparator" w:id="1">
    <w:p w:rsidR="00D43292" w:rsidRDefault="00D43292" w:rsidP="000E07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292" w:rsidRDefault="00D43292" w:rsidP="000E075D">
      <w:pPr>
        <w:spacing w:after="0" w:line="240" w:lineRule="auto"/>
      </w:pPr>
      <w:r>
        <w:separator/>
      </w:r>
    </w:p>
  </w:footnote>
  <w:footnote w:type="continuationSeparator" w:id="1">
    <w:p w:rsidR="00D43292" w:rsidRDefault="00D43292" w:rsidP="000E075D">
      <w:pPr>
        <w:spacing w:after="0" w:line="240" w:lineRule="auto"/>
      </w:pPr>
      <w:r>
        <w:continuationSeparator/>
      </w:r>
    </w:p>
  </w:footnote>
  <w:footnote w:id="2">
    <w:p w:rsidR="000E075D" w:rsidRPr="00924A36" w:rsidRDefault="000E075D" w:rsidP="00924A36">
      <w:pPr>
        <w:spacing w:after="0"/>
        <w:rPr>
          <w:rFonts w:ascii="Times New Roman" w:hAnsi="Times New Roman" w:cs="Times New Roman"/>
          <w:sz w:val="20"/>
          <w:szCs w:val="20"/>
        </w:rPr>
      </w:pPr>
      <w:r>
        <w:rPr>
          <w:rStyle w:val="a7"/>
        </w:rPr>
        <w:footnoteRef/>
      </w:r>
      <w:r>
        <w:t xml:space="preserve"> </w:t>
      </w:r>
      <w:r w:rsidR="00EB6D18">
        <w:t xml:space="preserve"> </w:t>
      </w:r>
      <w:r w:rsidR="00EB6D18" w:rsidRPr="00EB6D18">
        <w:rPr>
          <w:rFonts w:ascii="Times New Roman" w:hAnsi="Times New Roman" w:cs="Times New Roman"/>
          <w:sz w:val="20"/>
          <w:szCs w:val="20"/>
        </w:rPr>
        <w:t>ст. 229</w:t>
      </w:r>
      <w:r w:rsidR="00EB6D18">
        <w:rPr>
          <w:rFonts w:ascii="Times New Roman" w:hAnsi="Times New Roman" w:cs="Times New Roman"/>
        </w:rPr>
        <w:t xml:space="preserve"> </w:t>
      </w:r>
      <w:r w:rsidRPr="00D87541">
        <w:rPr>
          <w:rFonts w:ascii="Times New Roman" w:hAnsi="Times New Roman" w:cs="Times New Roman"/>
          <w:sz w:val="20"/>
          <w:szCs w:val="20"/>
        </w:rPr>
        <w:t>"Таможенный кодекс Таможенного союза"</w:t>
      </w:r>
      <w:r w:rsidR="00EB6D18">
        <w:rPr>
          <w:rFonts w:ascii="Times New Roman" w:hAnsi="Times New Roman" w:cs="Times New Roman"/>
          <w:sz w:val="20"/>
          <w:szCs w:val="20"/>
        </w:rPr>
        <w:t xml:space="preserve"> </w:t>
      </w:r>
      <w:r w:rsidRPr="00D87541">
        <w:rPr>
          <w:rFonts w:ascii="Times New Roman" w:hAnsi="Times New Roman" w:cs="Times New Roman"/>
          <w:sz w:val="20"/>
          <w:szCs w:val="20"/>
        </w:rPr>
        <w:t xml:space="preserve"> (ред. от 08.05.2015) (приложение к Договору о Таможенном кодексе Таможенного союза, принятому Решением Межгосударственного Совета ЕврАзЭС на уровне глав государств от 27.11.2009 N 17)</w:t>
      </w:r>
    </w:p>
  </w:footnote>
  <w:footnote w:id="3">
    <w:p w:rsidR="00924A36" w:rsidRDefault="00924A36" w:rsidP="00924A36">
      <w:pPr>
        <w:spacing w:after="0"/>
        <w:rPr>
          <w:rFonts w:ascii="Times New Roman" w:hAnsi="Times New Roman" w:cs="Times New Roman"/>
          <w:sz w:val="20"/>
          <w:szCs w:val="20"/>
        </w:rPr>
      </w:pPr>
      <w:r>
        <w:rPr>
          <w:rStyle w:val="a7"/>
        </w:rPr>
        <w:footnoteRef/>
      </w:r>
      <w:r>
        <w:t xml:space="preserve"> </w:t>
      </w:r>
      <w:r w:rsidRPr="00536293">
        <w:rPr>
          <w:rFonts w:ascii="Times New Roman" w:hAnsi="Times New Roman" w:cs="Times New Roman"/>
          <w:sz w:val="20"/>
          <w:szCs w:val="20"/>
        </w:rPr>
        <w:t>Гинзбург Ю.В., Денисова А.Ю., Енадарова М.Г. и др. Наднациональное и национальное регулирование в Таможенном союзе ЕврАзЭС: на примере таможенной пошлины / Под ред. А.Н. Козырина. М.: Институт публично-правовы</w:t>
      </w:r>
      <w:r>
        <w:rPr>
          <w:rFonts w:ascii="Times New Roman" w:hAnsi="Times New Roman" w:cs="Times New Roman"/>
          <w:sz w:val="20"/>
          <w:szCs w:val="20"/>
        </w:rPr>
        <w:t>х исследований, 2014. 233 с.</w:t>
      </w:r>
    </w:p>
    <w:p w:rsidR="00924A36" w:rsidRDefault="00924A36">
      <w:pPr>
        <w:pStyle w:val="a5"/>
      </w:pPr>
    </w:p>
  </w:footnote>
  <w:footnote w:id="4">
    <w:p w:rsidR="00EB6D18" w:rsidRDefault="00EB6D18" w:rsidP="00EB6D18">
      <w:pPr>
        <w:pStyle w:val="a5"/>
      </w:pPr>
      <w:r>
        <w:rPr>
          <w:rStyle w:val="a7"/>
        </w:rPr>
        <w:footnoteRef/>
      </w:r>
      <w:r>
        <w:t xml:space="preserve"> </w:t>
      </w:r>
      <w:r>
        <w:rPr>
          <w:rFonts w:ascii="Times New Roman" w:hAnsi="Times New Roman" w:cs="Times New Roman"/>
        </w:rPr>
        <w:t xml:space="preserve">ст. 240 </w:t>
      </w:r>
      <w:r w:rsidRPr="00D87541">
        <w:rPr>
          <w:rFonts w:ascii="Times New Roman" w:hAnsi="Times New Roman" w:cs="Times New Roman"/>
        </w:rPr>
        <w:t>Федеральный закон "О таможенном регулировании в Российской Федерации" от 27.11.2010 N 311-ФЗ (от 28.12.2016)</w:t>
      </w:r>
    </w:p>
  </w:footnote>
  <w:footnote w:id="5">
    <w:p w:rsidR="00BA51E7" w:rsidRDefault="00BA51E7">
      <w:pPr>
        <w:pStyle w:val="a5"/>
      </w:pPr>
      <w:r>
        <w:rPr>
          <w:rStyle w:val="a7"/>
        </w:rPr>
        <w:footnoteRef/>
      </w:r>
      <w:r>
        <w:t xml:space="preserve"> </w:t>
      </w:r>
      <w:r w:rsidRPr="00536293">
        <w:rPr>
          <w:rFonts w:ascii="Times New Roman" w:hAnsi="Times New Roman" w:cs="Times New Roman"/>
        </w:rPr>
        <w:t xml:space="preserve">Таможенный кодекс Таможенного союза: Научно-практический комментарий / Под ред. А.Н. Козырина. М.: Библиотечка "Российской газеты", 2011. 656 </w:t>
      </w:r>
      <w:r>
        <w:rPr>
          <w:rFonts w:ascii="Times New Roman" w:hAnsi="Times New Roman" w:cs="Times New Roman"/>
        </w:rPr>
        <w:t>с.</w:t>
      </w:r>
    </w:p>
  </w:footnote>
  <w:footnote w:id="6">
    <w:p w:rsidR="00BA51E7" w:rsidRDefault="00BA51E7">
      <w:pPr>
        <w:pStyle w:val="a5"/>
      </w:pPr>
      <w:r>
        <w:rPr>
          <w:rStyle w:val="a7"/>
        </w:rPr>
        <w:footnoteRef/>
      </w:r>
      <w:r>
        <w:t xml:space="preserve"> </w:t>
      </w:r>
      <w:r w:rsidRPr="00536293">
        <w:rPr>
          <w:rFonts w:ascii="Times New Roman" w:hAnsi="Times New Roman" w:cs="Times New Roman"/>
        </w:rPr>
        <w:t>Чермянинов Д.В. Таможенные процедуры: понятие, назначение, перспективы // Российская юстиция. 2012. N 10. С. 27 - 30</w:t>
      </w:r>
    </w:p>
  </w:footnote>
  <w:footnote w:id="7">
    <w:p w:rsidR="000E4729" w:rsidRDefault="000E4729" w:rsidP="000E4729">
      <w:pPr>
        <w:pStyle w:val="a5"/>
      </w:pPr>
      <w:r>
        <w:rPr>
          <w:rStyle w:val="a7"/>
        </w:rPr>
        <w:footnoteRef/>
      </w:r>
      <w:r>
        <w:t xml:space="preserve"> </w:t>
      </w:r>
      <w:r>
        <w:rPr>
          <w:rFonts w:ascii="Times New Roman" w:hAnsi="Times New Roman" w:cs="Times New Roman"/>
        </w:rPr>
        <w:t xml:space="preserve">ст. 241 </w:t>
      </w:r>
      <w:r w:rsidRPr="00D87541">
        <w:rPr>
          <w:rFonts w:ascii="Times New Roman" w:hAnsi="Times New Roman" w:cs="Times New Roman"/>
        </w:rPr>
        <w:t>Федеральный закон "О таможенном регулировании в Российской Федерации" от 27.11.2010 N 311-ФЗ (от 28.12.2016)</w:t>
      </w:r>
      <w:r>
        <w:rPr>
          <w:rFonts w:ascii="Times New Roman" w:hAnsi="Times New Roman" w:cs="Times New Roman"/>
        </w:rPr>
        <w:t>.</w:t>
      </w:r>
    </w:p>
  </w:footnote>
  <w:footnote w:id="8">
    <w:p w:rsidR="000E075D" w:rsidRDefault="000E075D">
      <w:pPr>
        <w:pStyle w:val="a5"/>
      </w:pPr>
      <w:r>
        <w:rPr>
          <w:rStyle w:val="a7"/>
        </w:rPr>
        <w:footnoteRef/>
      </w:r>
      <w:r>
        <w:t xml:space="preserve"> </w:t>
      </w:r>
      <w:r w:rsidRPr="00D87541">
        <w:rPr>
          <w:rFonts w:ascii="Times New Roman" w:hAnsi="Times New Roman" w:cs="Times New Roman"/>
        </w:rPr>
        <w:t>"Таможенный кодекс Таможенного союза" (ред. от 08.05.2015) (приложение к Договору о Таможенном кодексе Таможенного союза, принятому Решением Межгосударственного Совета ЕврАзЭС на уровне глав государств от 27.11.2009 N 17)</w:t>
      </w:r>
    </w:p>
  </w:footnote>
  <w:footnote w:id="9">
    <w:p w:rsidR="000E075D" w:rsidRPr="00D87541" w:rsidRDefault="000E075D" w:rsidP="000E075D">
      <w:pPr>
        <w:rPr>
          <w:rFonts w:ascii="Times New Roman" w:hAnsi="Times New Roman" w:cs="Times New Roman"/>
          <w:sz w:val="20"/>
          <w:szCs w:val="20"/>
        </w:rPr>
      </w:pPr>
      <w:r>
        <w:rPr>
          <w:rStyle w:val="a7"/>
        </w:rPr>
        <w:footnoteRef/>
      </w:r>
      <w:r>
        <w:t xml:space="preserve"> </w:t>
      </w:r>
      <w:r w:rsidRPr="00D87541">
        <w:rPr>
          <w:rFonts w:ascii="Times New Roman" w:hAnsi="Times New Roman" w:cs="Times New Roman"/>
          <w:sz w:val="20"/>
          <w:szCs w:val="20"/>
        </w:rPr>
        <w:t>Решение Комиссии Таможенного союза от 20.09.2010 N 375 (ред. от 21.12.2016) "О некоторых вопросах применения таможенных процедур"</w:t>
      </w:r>
      <w:r>
        <w:rPr>
          <w:rFonts w:ascii="Times New Roman" w:hAnsi="Times New Roman" w:cs="Times New Roman"/>
          <w:sz w:val="20"/>
          <w:szCs w:val="20"/>
        </w:rPr>
        <w:t>.</w:t>
      </w:r>
    </w:p>
    <w:p w:rsidR="000E075D" w:rsidRDefault="000E075D">
      <w:pPr>
        <w:pStyle w:val="a5"/>
      </w:pPr>
    </w:p>
  </w:footnote>
  <w:footnote w:id="10">
    <w:p w:rsidR="006C0C32" w:rsidRDefault="006C0C32">
      <w:pPr>
        <w:pStyle w:val="a5"/>
      </w:pPr>
      <w:r>
        <w:rPr>
          <w:rStyle w:val="a7"/>
        </w:rPr>
        <w:footnoteRef/>
      </w:r>
      <w:r>
        <w:t xml:space="preserve"> </w:t>
      </w:r>
      <w:r w:rsidRPr="00D87541">
        <w:rPr>
          <w:rFonts w:ascii="Times New Roman" w:hAnsi="Times New Roman" w:cs="Times New Roman"/>
        </w:rPr>
        <w:t>Федеральный закон "О таможенном регулировании в Российской Федерации" от 27.11.2010 N 311-ФЗ (от 28.12.2016)</w:t>
      </w:r>
      <w:r>
        <w:rPr>
          <w:rFonts w:ascii="Times New Roman" w:hAnsi="Times New Roman" w:cs="Times New Roman"/>
        </w:rPr>
        <w:t>.</w:t>
      </w:r>
    </w:p>
  </w:footnote>
  <w:footnote w:id="11">
    <w:p w:rsidR="00330315" w:rsidRDefault="006C0C32" w:rsidP="00330315">
      <w:pPr>
        <w:pStyle w:val="a5"/>
      </w:pPr>
      <w:r>
        <w:rPr>
          <w:rStyle w:val="a7"/>
        </w:rPr>
        <w:footnoteRef/>
      </w:r>
      <w:r w:rsidR="00330315">
        <w:t xml:space="preserve"> </w:t>
      </w:r>
      <w:r w:rsidR="00330315">
        <w:rPr>
          <w:rFonts w:ascii="Times New Roman" w:hAnsi="Times New Roman" w:cs="Times New Roman"/>
        </w:rPr>
        <w:t xml:space="preserve">ст. 231 </w:t>
      </w:r>
      <w:r>
        <w:t xml:space="preserve"> </w:t>
      </w:r>
      <w:r w:rsidR="00330315" w:rsidRPr="00D87541">
        <w:rPr>
          <w:rFonts w:ascii="Times New Roman" w:hAnsi="Times New Roman" w:cs="Times New Roman"/>
        </w:rPr>
        <w:t>"Таможенный кодекс Таможенного союза" (ред. от 08.05.2015) (приложение к Договору о Таможенном кодексе Таможенного союза, принятому Решением Межгосударственного Совета ЕврАзЭС на уровне глав государств от 27.11.2009 N 17)</w:t>
      </w:r>
      <w:r w:rsidR="00330315">
        <w:rPr>
          <w:rFonts w:ascii="Times New Roman" w:hAnsi="Times New Roman" w:cs="Times New Roman"/>
        </w:rPr>
        <w:t>.</w:t>
      </w:r>
    </w:p>
    <w:p w:rsidR="006C0C32" w:rsidRDefault="006C0C32">
      <w:pPr>
        <w:pStyle w:val="a5"/>
      </w:pPr>
    </w:p>
  </w:footnote>
  <w:footnote w:id="12">
    <w:p w:rsidR="006C0C32" w:rsidRDefault="006C0C32">
      <w:pPr>
        <w:pStyle w:val="a5"/>
      </w:pPr>
      <w:r>
        <w:rPr>
          <w:rStyle w:val="a7"/>
        </w:rPr>
        <w:footnoteRef/>
      </w:r>
      <w:r>
        <w:t xml:space="preserve"> </w:t>
      </w:r>
      <w:r w:rsidRPr="00D87541">
        <w:rPr>
          <w:rFonts w:ascii="Times New Roman" w:hAnsi="Times New Roman" w:cs="Times New Roman"/>
        </w:rPr>
        <w:t>Федеральный закон "О таможенном регулировании в Российской Федерации" от 27.11.2010 N 311-ФЗ (от 28.12.2016)</w:t>
      </w:r>
      <w:r>
        <w:rPr>
          <w:rFonts w:ascii="Times New Roman" w:hAnsi="Times New Roman" w:cs="Times New Roman"/>
        </w:rPr>
        <w:t>.</w:t>
      </w:r>
    </w:p>
  </w:footnote>
  <w:footnote w:id="13">
    <w:p w:rsidR="006C0C32" w:rsidRDefault="006C0C32">
      <w:pPr>
        <w:pStyle w:val="a5"/>
      </w:pPr>
      <w:r>
        <w:rPr>
          <w:rStyle w:val="a7"/>
        </w:rPr>
        <w:footnoteRef/>
      </w:r>
      <w:r>
        <w:t xml:space="preserve"> </w:t>
      </w:r>
      <w:r w:rsidRPr="00D87541">
        <w:rPr>
          <w:rFonts w:ascii="Times New Roman" w:hAnsi="Times New Roman" w:cs="Times New Roman"/>
        </w:rPr>
        <w:t>"Таможенный кодекс Таможенного союза" (ред. от 08.05.2015) (приложение к Договору о Таможенном кодексе Таможенного союза, принятому Решением Межгосударственного Совета ЕврАзЭС на уровне глав государств от 27.11.2009 N 17)</w:t>
      </w:r>
      <w:r>
        <w:rPr>
          <w:rFonts w:ascii="Times New Roman" w:hAnsi="Times New Roman" w:cs="Times New Roman"/>
        </w:rPr>
        <w:t>.</w:t>
      </w:r>
    </w:p>
  </w:footnote>
  <w:footnote w:id="14">
    <w:p w:rsidR="006C0C32" w:rsidRDefault="006C0C32" w:rsidP="006C0C32">
      <w:pPr>
        <w:pStyle w:val="a5"/>
      </w:pPr>
      <w:r>
        <w:rPr>
          <w:rStyle w:val="a7"/>
        </w:rPr>
        <w:footnoteRef/>
      </w:r>
      <w:r>
        <w:t xml:space="preserve"> </w:t>
      </w:r>
      <w:r w:rsidRPr="00D87541">
        <w:rPr>
          <w:rFonts w:ascii="Times New Roman" w:hAnsi="Times New Roman" w:cs="Times New Roman"/>
        </w:rPr>
        <w:t>"Таможенный кодекс Таможенного союза" (ред. от 08.05.2015) (приложение к Договору о Таможенном кодексе Таможенного союза, принятому Решением Межгосударственного Совета ЕврАзЭС на уровне глав государств от 27.11.2009 N 17)</w:t>
      </w:r>
      <w:r>
        <w:rPr>
          <w:rFonts w:ascii="Times New Roman" w:hAnsi="Times New Roman" w:cs="Times New Roman"/>
        </w:rPr>
        <w:t>.</w:t>
      </w:r>
    </w:p>
    <w:p w:rsidR="006C0C32" w:rsidRDefault="006C0C32">
      <w:pPr>
        <w:pStyle w:val="a5"/>
      </w:pPr>
    </w:p>
  </w:footnote>
  <w:footnote w:id="15">
    <w:p w:rsidR="006C0C32" w:rsidRDefault="006C0C32">
      <w:pPr>
        <w:pStyle w:val="a5"/>
      </w:pPr>
      <w:r>
        <w:rPr>
          <w:rStyle w:val="a7"/>
        </w:rPr>
        <w:footnoteRef/>
      </w:r>
      <w:r>
        <w:t xml:space="preserve"> </w:t>
      </w:r>
      <w:r w:rsidR="00330315">
        <w:rPr>
          <w:rFonts w:ascii="Times New Roman" w:hAnsi="Times New Roman" w:cs="Times New Roman"/>
        </w:rPr>
        <w:t xml:space="preserve">ст. 235 </w:t>
      </w:r>
      <w:r w:rsidRPr="00D87541">
        <w:rPr>
          <w:rFonts w:ascii="Times New Roman" w:hAnsi="Times New Roman" w:cs="Times New Roman"/>
        </w:rPr>
        <w:t>"Таможенный кодекс Таможенного союза" (ред. от 08.05.2015) (приложение к Договору о Таможенном кодексе Таможенного союза, принятому Решением Межгосударственного Совета ЕврАзЭС на уровне глав государств от 27.11.2009 N 17)</w:t>
      </w:r>
      <w:r>
        <w:rPr>
          <w:rFonts w:ascii="Times New Roman" w:hAnsi="Times New Roman" w:cs="Times New Roman"/>
        </w:rPr>
        <w:t>.</w:t>
      </w:r>
    </w:p>
  </w:footnote>
  <w:footnote w:id="16">
    <w:p w:rsidR="006C0C32" w:rsidRDefault="006C0C32">
      <w:pPr>
        <w:pStyle w:val="a5"/>
      </w:pPr>
      <w:r>
        <w:rPr>
          <w:rStyle w:val="a7"/>
        </w:rPr>
        <w:footnoteRef/>
      </w:r>
      <w:r>
        <w:t xml:space="preserve"> </w:t>
      </w:r>
      <w:r w:rsidR="00330315">
        <w:rPr>
          <w:rFonts w:ascii="Times New Roman" w:hAnsi="Times New Roman" w:cs="Times New Roman"/>
        </w:rPr>
        <w:t>ст.</w:t>
      </w:r>
      <w:r w:rsidR="000E4729">
        <w:rPr>
          <w:rFonts w:ascii="Times New Roman" w:hAnsi="Times New Roman" w:cs="Times New Roman"/>
        </w:rPr>
        <w:t>243</w:t>
      </w:r>
      <w:r w:rsidR="00330315">
        <w:rPr>
          <w:rFonts w:ascii="Times New Roman" w:hAnsi="Times New Roman" w:cs="Times New Roman"/>
        </w:rPr>
        <w:t xml:space="preserve"> </w:t>
      </w:r>
      <w:r w:rsidRPr="00D87541">
        <w:rPr>
          <w:rFonts w:ascii="Times New Roman" w:hAnsi="Times New Roman" w:cs="Times New Roman"/>
        </w:rPr>
        <w:t>Федеральный закон "О таможенном регулировании в Российской Федерации" от 27.11.2010 N 311-ФЗ (от 28.12.2016)</w:t>
      </w:r>
      <w:r>
        <w:rPr>
          <w:rFonts w:ascii="Times New Roman" w:hAnsi="Times New Roman" w:cs="Times New Roman"/>
        </w:rPr>
        <w:t>.</w:t>
      </w:r>
    </w:p>
  </w:footnote>
  <w:footnote w:id="17">
    <w:p w:rsidR="006C0C32" w:rsidRDefault="006C0C32">
      <w:pPr>
        <w:pStyle w:val="a5"/>
      </w:pPr>
      <w:r>
        <w:rPr>
          <w:rStyle w:val="a7"/>
        </w:rPr>
        <w:footnoteRef/>
      </w:r>
      <w:r>
        <w:t xml:space="preserve"> </w:t>
      </w:r>
      <w:r w:rsidR="000E4729">
        <w:rPr>
          <w:rFonts w:ascii="Times New Roman" w:hAnsi="Times New Roman" w:cs="Times New Roman"/>
        </w:rPr>
        <w:t xml:space="preserve"> ст. 79 </w:t>
      </w:r>
      <w:r w:rsidRPr="00D87541">
        <w:rPr>
          <w:rFonts w:ascii="Times New Roman" w:hAnsi="Times New Roman" w:cs="Times New Roman"/>
        </w:rPr>
        <w:t>Федеральный закон "О таможенном регулировании в Российской Федерации" от 27.11.2010 N 311-ФЗ (от 28.12.2016)</w:t>
      </w:r>
      <w:r>
        <w:rPr>
          <w:rFonts w:ascii="Times New Roman" w:hAnsi="Times New Roman" w:cs="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E23983"/>
    <w:multiLevelType w:val="hybridMultilevel"/>
    <w:tmpl w:val="3A3C8E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272274B"/>
    <w:multiLevelType w:val="multilevel"/>
    <w:tmpl w:val="32F89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7B5360"/>
    <w:rsid w:val="00054C29"/>
    <w:rsid w:val="000A4FD2"/>
    <w:rsid w:val="000E075D"/>
    <w:rsid w:val="000E4729"/>
    <w:rsid w:val="00102342"/>
    <w:rsid w:val="00157B49"/>
    <w:rsid w:val="001B1A63"/>
    <w:rsid w:val="002700D7"/>
    <w:rsid w:val="00304AF3"/>
    <w:rsid w:val="0031205A"/>
    <w:rsid w:val="00330315"/>
    <w:rsid w:val="003B20FE"/>
    <w:rsid w:val="004B7EB5"/>
    <w:rsid w:val="004D093D"/>
    <w:rsid w:val="005A0633"/>
    <w:rsid w:val="005A5C54"/>
    <w:rsid w:val="00631761"/>
    <w:rsid w:val="006B6DDD"/>
    <w:rsid w:val="006C0C32"/>
    <w:rsid w:val="00744282"/>
    <w:rsid w:val="00790F07"/>
    <w:rsid w:val="007B04CF"/>
    <w:rsid w:val="007B5360"/>
    <w:rsid w:val="008636C1"/>
    <w:rsid w:val="0091714E"/>
    <w:rsid w:val="00924A36"/>
    <w:rsid w:val="00941EB6"/>
    <w:rsid w:val="009B1A6B"/>
    <w:rsid w:val="00AA1BE4"/>
    <w:rsid w:val="00AC4DC9"/>
    <w:rsid w:val="00AD451D"/>
    <w:rsid w:val="00B0791A"/>
    <w:rsid w:val="00B77226"/>
    <w:rsid w:val="00B932B7"/>
    <w:rsid w:val="00BA51E7"/>
    <w:rsid w:val="00C02080"/>
    <w:rsid w:val="00C066F7"/>
    <w:rsid w:val="00C11633"/>
    <w:rsid w:val="00C34674"/>
    <w:rsid w:val="00C74260"/>
    <w:rsid w:val="00CA433F"/>
    <w:rsid w:val="00CF5330"/>
    <w:rsid w:val="00CF7DF7"/>
    <w:rsid w:val="00D43292"/>
    <w:rsid w:val="00E8604C"/>
    <w:rsid w:val="00EB6D18"/>
    <w:rsid w:val="00FC4C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C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71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1714E"/>
  </w:style>
  <w:style w:type="paragraph" w:styleId="a4">
    <w:name w:val="List Paragraph"/>
    <w:basedOn w:val="a"/>
    <w:qFormat/>
    <w:rsid w:val="0031205A"/>
    <w:pPr>
      <w:ind w:left="720"/>
      <w:contextualSpacing/>
    </w:pPr>
  </w:style>
  <w:style w:type="paragraph" w:styleId="a5">
    <w:name w:val="footnote text"/>
    <w:basedOn w:val="a"/>
    <w:link w:val="a6"/>
    <w:uiPriority w:val="99"/>
    <w:semiHidden/>
    <w:unhideWhenUsed/>
    <w:rsid w:val="000E075D"/>
    <w:pPr>
      <w:spacing w:after="0" w:line="240" w:lineRule="auto"/>
    </w:pPr>
    <w:rPr>
      <w:sz w:val="20"/>
      <w:szCs w:val="20"/>
    </w:rPr>
  </w:style>
  <w:style w:type="character" w:customStyle="1" w:styleId="a6">
    <w:name w:val="Текст сноски Знак"/>
    <w:basedOn w:val="a0"/>
    <w:link w:val="a5"/>
    <w:uiPriority w:val="99"/>
    <w:semiHidden/>
    <w:rsid w:val="000E075D"/>
    <w:rPr>
      <w:sz w:val="20"/>
      <w:szCs w:val="20"/>
    </w:rPr>
  </w:style>
  <w:style w:type="character" w:styleId="a7">
    <w:name w:val="footnote reference"/>
    <w:basedOn w:val="a0"/>
    <w:uiPriority w:val="99"/>
    <w:semiHidden/>
    <w:unhideWhenUsed/>
    <w:rsid w:val="000E075D"/>
    <w:rPr>
      <w:vertAlign w:val="superscript"/>
    </w:rPr>
  </w:style>
</w:styles>
</file>

<file path=word/webSettings.xml><?xml version="1.0" encoding="utf-8"?>
<w:webSettings xmlns:r="http://schemas.openxmlformats.org/officeDocument/2006/relationships" xmlns:w="http://schemas.openxmlformats.org/wordprocessingml/2006/main">
  <w:divs>
    <w:div w:id="831990537">
      <w:bodyDiv w:val="1"/>
      <w:marLeft w:val="0"/>
      <w:marRight w:val="0"/>
      <w:marTop w:val="0"/>
      <w:marBottom w:val="0"/>
      <w:divBdr>
        <w:top w:val="none" w:sz="0" w:space="0" w:color="auto"/>
        <w:left w:val="none" w:sz="0" w:space="0" w:color="auto"/>
        <w:bottom w:val="none" w:sz="0" w:space="0" w:color="auto"/>
        <w:right w:val="none" w:sz="0" w:space="0" w:color="auto"/>
      </w:divBdr>
    </w:div>
    <w:div w:id="925574611">
      <w:bodyDiv w:val="1"/>
      <w:marLeft w:val="0"/>
      <w:marRight w:val="0"/>
      <w:marTop w:val="0"/>
      <w:marBottom w:val="0"/>
      <w:divBdr>
        <w:top w:val="none" w:sz="0" w:space="0" w:color="auto"/>
        <w:left w:val="none" w:sz="0" w:space="0" w:color="auto"/>
        <w:bottom w:val="none" w:sz="0" w:space="0" w:color="auto"/>
        <w:right w:val="none" w:sz="0" w:space="0" w:color="auto"/>
      </w:divBdr>
    </w:div>
    <w:div w:id="1397048654">
      <w:bodyDiv w:val="1"/>
      <w:marLeft w:val="0"/>
      <w:marRight w:val="0"/>
      <w:marTop w:val="0"/>
      <w:marBottom w:val="0"/>
      <w:divBdr>
        <w:top w:val="none" w:sz="0" w:space="0" w:color="auto"/>
        <w:left w:val="none" w:sz="0" w:space="0" w:color="auto"/>
        <w:bottom w:val="none" w:sz="0" w:space="0" w:color="auto"/>
        <w:right w:val="none" w:sz="0" w:space="0" w:color="auto"/>
      </w:divBdr>
    </w:div>
    <w:div w:id="1449230330">
      <w:bodyDiv w:val="1"/>
      <w:marLeft w:val="0"/>
      <w:marRight w:val="0"/>
      <w:marTop w:val="0"/>
      <w:marBottom w:val="0"/>
      <w:divBdr>
        <w:top w:val="none" w:sz="0" w:space="0" w:color="auto"/>
        <w:left w:val="none" w:sz="0" w:space="0" w:color="auto"/>
        <w:bottom w:val="none" w:sz="0" w:space="0" w:color="auto"/>
        <w:right w:val="none" w:sz="0" w:space="0" w:color="auto"/>
      </w:divBdr>
    </w:div>
    <w:div w:id="179385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FD65B-455F-4911-9F7A-A9BCE67DF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18</Pages>
  <Words>4093</Words>
  <Characters>23332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2017-04-01T02:51:00Z</dcterms:created>
  <dcterms:modified xsi:type="dcterms:W3CDTF">2017-04-22T10:01:00Z</dcterms:modified>
</cp:coreProperties>
</file>