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9ADFE" w14:textId="1C8A50B1" w:rsidR="00FD1BB7" w:rsidRDefault="00FD1BB7" w:rsidP="00FD1BB7">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b/>
          <w:sz w:val="20"/>
          <w:szCs w:val="20"/>
        </w:rPr>
      </w:pPr>
      <w:r w:rsidRPr="00FD1BB7">
        <w:rPr>
          <w:rFonts w:ascii="Times New Roman" w:hAnsi="Times New Roman"/>
          <w:b/>
          <w:sz w:val="20"/>
          <w:szCs w:val="20"/>
        </w:rPr>
        <w:t xml:space="preserve">УДК </w:t>
      </w:r>
      <w:r w:rsidR="00200E45" w:rsidRPr="00200E45">
        <w:rPr>
          <w:rFonts w:ascii="Times New Roman" w:hAnsi="Times New Roman"/>
          <w:b/>
          <w:sz w:val="20"/>
          <w:szCs w:val="20"/>
        </w:rPr>
        <w:t>620.178.152.341.4</w:t>
      </w:r>
    </w:p>
    <w:p w14:paraId="2199BFCE" w14:textId="707C0C1D" w:rsidR="00591814" w:rsidRPr="00DB6C7D" w:rsidRDefault="00DB6C7D" w:rsidP="00591814">
      <w:pPr>
        <w:pBdr>
          <w:top w:val="none" w:sz="4" w:space="0" w:color="000000"/>
          <w:left w:val="none" w:sz="4" w:space="0" w:color="000000"/>
          <w:bottom w:val="none" w:sz="4" w:space="0" w:color="000000"/>
          <w:right w:val="none" w:sz="4" w:space="0" w:color="000000"/>
        </w:pBdr>
        <w:spacing w:after="0" w:line="240" w:lineRule="auto"/>
        <w:jc w:val="right"/>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К. О. </w:t>
      </w:r>
      <w:proofErr w:type="spellStart"/>
      <w:r w:rsidR="00591814" w:rsidRPr="00DB6C7D">
        <w:rPr>
          <w:rFonts w:ascii="Times New Roman" w:eastAsia="Times New Roman" w:hAnsi="Times New Roman"/>
          <w:color w:val="000000"/>
          <w:sz w:val="20"/>
          <w:szCs w:val="20"/>
        </w:rPr>
        <w:t>Каразанов</w:t>
      </w:r>
      <w:proofErr w:type="spellEnd"/>
      <w:r w:rsidR="00591814" w:rsidRPr="00DB6C7D">
        <w:rPr>
          <w:rFonts w:ascii="Times New Roman" w:eastAsia="Times New Roman" w:hAnsi="Times New Roman"/>
          <w:color w:val="000000"/>
          <w:sz w:val="20"/>
          <w:szCs w:val="20"/>
        </w:rPr>
        <w:t>, аспирант</w:t>
      </w:r>
      <w:r w:rsidR="002263C5" w:rsidRPr="00DB6C7D">
        <w:rPr>
          <w:rFonts w:ascii="Times New Roman" w:eastAsia="Times New Roman" w:hAnsi="Times New Roman"/>
          <w:color w:val="000000"/>
          <w:sz w:val="20"/>
          <w:szCs w:val="20"/>
        </w:rPr>
        <w:t>;</w:t>
      </w:r>
    </w:p>
    <w:p w14:paraId="2F3192BF" w14:textId="27906FCC" w:rsidR="00591814" w:rsidRPr="00DB6C7D" w:rsidRDefault="00591814" w:rsidP="00591814">
      <w:pPr>
        <w:pBdr>
          <w:top w:val="none" w:sz="4" w:space="0" w:color="000000"/>
          <w:left w:val="none" w:sz="4" w:space="0" w:color="000000"/>
          <w:bottom w:val="none" w:sz="4" w:space="0" w:color="000000"/>
          <w:right w:val="none" w:sz="4" w:space="0" w:color="000000"/>
        </w:pBdr>
        <w:spacing w:after="0" w:line="240" w:lineRule="auto"/>
        <w:jc w:val="right"/>
        <w:rPr>
          <w:rFonts w:ascii="Times New Roman" w:hAnsi="Times New Roman"/>
          <w:sz w:val="20"/>
          <w:szCs w:val="20"/>
        </w:rPr>
      </w:pPr>
      <w:r w:rsidRPr="00DB6C7D">
        <w:rPr>
          <w:rFonts w:ascii="Times New Roman" w:hAnsi="Times New Roman"/>
          <w:sz w:val="20"/>
          <w:szCs w:val="20"/>
        </w:rPr>
        <w:t>ФГБОУ ВО «ВГУВТ»</w:t>
      </w:r>
      <w:r w:rsidR="002263C5" w:rsidRPr="00DB6C7D">
        <w:rPr>
          <w:rFonts w:ascii="Times New Roman" w:hAnsi="Times New Roman"/>
          <w:sz w:val="20"/>
          <w:szCs w:val="20"/>
        </w:rPr>
        <w:t>;</w:t>
      </w:r>
    </w:p>
    <w:p w14:paraId="38C6CF0E" w14:textId="1044FD3F" w:rsidR="00EF390D" w:rsidRPr="00DB6C7D" w:rsidRDefault="00DB6C7D" w:rsidP="00EF390D">
      <w:pPr>
        <w:pBdr>
          <w:top w:val="none" w:sz="4" w:space="0" w:color="000000"/>
          <w:left w:val="none" w:sz="4" w:space="0" w:color="000000"/>
          <w:bottom w:val="none" w:sz="4" w:space="0" w:color="000000"/>
          <w:right w:val="none" w:sz="4" w:space="0" w:color="000000"/>
        </w:pBdr>
        <w:spacing w:after="0" w:line="240" w:lineRule="auto"/>
        <w:jc w:val="right"/>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Е. А. </w:t>
      </w:r>
      <w:r w:rsidR="00863D04" w:rsidRPr="00DB6C7D">
        <w:rPr>
          <w:rFonts w:ascii="Times New Roman" w:eastAsia="Times New Roman" w:hAnsi="Times New Roman"/>
          <w:color w:val="000000"/>
          <w:sz w:val="20"/>
          <w:szCs w:val="20"/>
        </w:rPr>
        <w:t xml:space="preserve">Давыдов, </w:t>
      </w:r>
      <w:r w:rsidR="00EF390D" w:rsidRPr="00DB6C7D">
        <w:rPr>
          <w:rFonts w:ascii="Times New Roman" w:eastAsia="Times New Roman" w:hAnsi="Times New Roman"/>
          <w:color w:val="000000"/>
          <w:sz w:val="20"/>
          <w:szCs w:val="20"/>
        </w:rPr>
        <w:t>аспирант</w:t>
      </w:r>
      <w:r w:rsidR="002263C5" w:rsidRPr="00DB6C7D">
        <w:rPr>
          <w:rFonts w:ascii="Times New Roman" w:eastAsia="Times New Roman" w:hAnsi="Times New Roman"/>
          <w:color w:val="000000"/>
          <w:sz w:val="20"/>
          <w:szCs w:val="20"/>
        </w:rPr>
        <w:t>;</w:t>
      </w:r>
    </w:p>
    <w:p w14:paraId="76BD85C8" w14:textId="6C5642ED" w:rsidR="00EF390D" w:rsidRDefault="00EF390D" w:rsidP="00EF390D">
      <w:pPr>
        <w:pBdr>
          <w:top w:val="none" w:sz="4" w:space="0" w:color="000000"/>
          <w:left w:val="none" w:sz="4" w:space="0" w:color="000000"/>
          <w:bottom w:val="none" w:sz="4" w:space="0" w:color="000000"/>
          <w:right w:val="none" w:sz="4" w:space="0" w:color="000000"/>
        </w:pBdr>
        <w:spacing w:after="0" w:line="240" w:lineRule="auto"/>
        <w:jc w:val="right"/>
        <w:rPr>
          <w:rFonts w:ascii="Times New Roman" w:hAnsi="Times New Roman"/>
          <w:sz w:val="20"/>
          <w:szCs w:val="20"/>
        </w:rPr>
      </w:pPr>
      <w:r>
        <w:rPr>
          <w:rFonts w:ascii="Times New Roman" w:hAnsi="Times New Roman"/>
          <w:sz w:val="20"/>
          <w:szCs w:val="20"/>
        </w:rPr>
        <w:t>ФГБОУ ВО «ВГУВТ»</w:t>
      </w:r>
      <w:r w:rsidR="002263C5">
        <w:rPr>
          <w:rFonts w:ascii="Times New Roman" w:hAnsi="Times New Roman"/>
          <w:sz w:val="20"/>
          <w:szCs w:val="20"/>
        </w:rPr>
        <w:t>;</w:t>
      </w:r>
    </w:p>
    <w:p w14:paraId="4869B3FC" w14:textId="3128F4B5" w:rsidR="00EF390D" w:rsidRDefault="00EF390D" w:rsidP="00EF390D">
      <w:pPr>
        <w:pBdr>
          <w:top w:val="none" w:sz="4" w:space="0" w:color="000000"/>
          <w:left w:val="none" w:sz="4" w:space="0" w:color="000000"/>
          <w:bottom w:val="none" w:sz="4" w:space="0" w:color="000000"/>
          <w:right w:val="none" w:sz="4" w:space="0" w:color="000000"/>
        </w:pBdr>
        <w:spacing w:after="0" w:line="240" w:lineRule="auto"/>
        <w:jc w:val="right"/>
        <w:rPr>
          <w:rFonts w:ascii="Times New Roman" w:hAnsi="Times New Roman"/>
          <w:sz w:val="20"/>
          <w:szCs w:val="20"/>
        </w:rPr>
      </w:pPr>
      <w:r>
        <w:rPr>
          <w:rFonts w:ascii="Times New Roman" w:hAnsi="Times New Roman"/>
          <w:sz w:val="20"/>
          <w:szCs w:val="20"/>
        </w:rPr>
        <w:t>Научный руководитель:</w:t>
      </w:r>
    </w:p>
    <w:p w14:paraId="67EB7E36" w14:textId="4BAF7B7A" w:rsidR="00EF390D" w:rsidRDefault="00DB6C7D" w:rsidP="00EF390D">
      <w:pPr>
        <w:pBdr>
          <w:top w:val="none" w:sz="4" w:space="0" w:color="000000"/>
          <w:left w:val="none" w:sz="4" w:space="0" w:color="000000"/>
          <w:bottom w:val="none" w:sz="4" w:space="0" w:color="000000"/>
          <w:right w:val="none" w:sz="4" w:space="0" w:color="000000"/>
        </w:pBdr>
        <w:spacing w:after="0" w:line="240" w:lineRule="auto"/>
        <w:jc w:val="right"/>
        <w:rPr>
          <w:rFonts w:ascii="Times New Roman" w:eastAsia="Times New Roman" w:hAnsi="Times New Roman"/>
          <w:color w:val="000000"/>
          <w:sz w:val="20"/>
          <w:szCs w:val="20"/>
        </w:rPr>
      </w:pPr>
      <w:r w:rsidRPr="00DB6C7D">
        <w:rPr>
          <w:rFonts w:ascii="Times New Roman" w:eastAsia="Times New Roman" w:hAnsi="Times New Roman"/>
          <w:color w:val="000000"/>
          <w:sz w:val="20"/>
          <w:szCs w:val="20"/>
        </w:rPr>
        <w:t xml:space="preserve">А. Б. </w:t>
      </w:r>
      <w:r w:rsidR="00EF390D" w:rsidRPr="00DB6C7D">
        <w:rPr>
          <w:rFonts w:ascii="Times New Roman" w:eastAsia="Times New Roman" w:hAnsi="Times New Roman"/>
          <w:color w:val="000000"/>
          <w:sz w:val="20"/>
          <w:szCs w:val="20"/>
        </w:rPr>
        <w:t>Корнев,</w:t>
      </w:r>
      <w:r w:rsidR="00EF390D" w:rsidRPr="00BE3399">
        <w:rPr>
          <w:rFonts w:ascii="Times New Roman" w:eastAsia="Times New Roman" w:hAnsi="Times New Roman"/>
          <w:color w:val="000000"/>
          <w:sz w:val="20"/>
          <w:szCs w:val="20"/>
        </w:rPr>
        <w:t xml:space="preserve"> к.т.н., доцент</w:t>
      </w:r>
      <w:r w:rsidR="002263C5">
        <w:rPr>
          <w:rFonts w:ascii="Times New Roman" w:eastAsia="Times New Roman" w:hAnsi="Times New Roman"/>
          <w:color w:val="000000"/>
          <w:sz w:val="20"/>
          <w:szCs w:val="20"/>
        </w:rPr>
        <w:t>;</w:t>
      </w:r>
    </w:p>
    <w:p w14:paraId="5055D4C1" w14:textId="7F63BAC0" w:rsidR="00EF390D" w:rsidRPr="00BE3399" w:rsidRDefault="00EF390D" w:rsidP="00EF390D">
      <w:pPr>
        <w:pBdr>
          <w:top w:val="none" w:sz="4" w:space="0" w:color="000000"/>
          <w:left w:val="none" w:sz="4" w:space="0" w:color="000000"/>
          <w:bottom w:val="none" w:sz="4" w:space="0" w:color="000000"/>
          <w:right w:val="none" w:sz="4" w:space="0" w:color="000000"/>
        </w:pBdr>
        <w:spacing w:after="0" w:line="240" w:lineRule="auto"/>
        <w:jc w:val="right"/>
        <w:rPr>
          <w:rFonts w:ascii="Times New Roman" w:hAnsi="Times New Roman"/>
          <w:sz w:val="20"/>
          <w:szCs w:val="20"/>
        </w:rPr>
      </w:pPr>
      <w:r>
        <w:rPr>
          <w:rFonts w:ascii="Times New Roman" w:hAnsi="Times New Roman"/>
          <w:sz w:val="20"/>
          <w:szCs w:val="20"/>
        </w:rPr>
        <w:t>ФГБОУ ВО «ВГУВТ»</w:t>
      </w:r>
      <w:r w:rsidR="002263C5">
        <w:rPr>
          <w:rFonts w:ascii="Times New Roman" w:hAnsi="Times New Roman"/>
          <w:sz w:val="20"/>
          <w:szCs w:val="20"/>
        </w:rPr>
        <w:t>.</w:t>
      </w:r>
    </w:p>
    <w:p w14:paraId="079D3BCF" w14:textId="58F2D40B" w:rsidR="00863D04" w:rsidRPr="003E7634" w:rsidRDefault="00863D04" w:rsidP="00EF390D">
      <w:pPr>
        <w:pBdr>
          <w:top w:val="none" w:sz="4" w:space="0" w:color="000000"/>
          <w:left w:val="none" w:sz="4" w:space="0" w:color="000000"/>
          <w:bottom w:val="none" w:sz="4" w:space="0" w:color="000000"/>
          <w:right w:val="none" w:sz="4" w:space="0" w:color="000000"/>
        </w:pBdr>
        <w:spacing w:after="0" w:line="240" w:lineRule="auto"/>
        <w:jc w:val="right"/>
        <w:rPr>
          <w:rFonts w:ascii="Times New Roman" w:hAnsi="Times New Roman"/>
          <w:sz w:val="20"/>
          <w:szCs w:val="20"/>
        </w:rPr>
      </w:pPr>
    </w:p>
    <w:p w14:paraId="5B2AABE0" w14:textId="3C0A14AC" w:rsidR="003E7634" w:rsidRPr="00377046" w:rsidRDefault="00C364AA" w:rsidP="00591814">
      <w:pPr>
        <w:spacing w:after="0" w:line="240" w:lineRule="auto"/>
        <w:jc w:val="center"/>
        <w:rPr>
          <w:rFonts w:ascii="Times New Roman" w:hAnsi="Times New Roman"/>
          <w:b/>
          <w:sz w:val="20"/>
          <w:szCs w:val="20"/>
        </w:rPr>
      </w:pPr>
      <w:r w:rsidRPr="00377046">
        <w:rPr>
          <w:rFonts w:ascii="Times New Roman" w:hAnsi="Times New Roman"/>
          <w:b/>
          <w:sz w:val="20"/>
          <w:szCs w:val="20"/>
        </w:rPr>
        <w:t>ОЦЕНКА КАЧЕСТВА</w:t>
      </w:r>
      <w:r w:rsidR="00A026AC" w:rsidRPr="00377046">
        <w:rPr>
          <w:rFonts w:ascii="Times New Roman" w:hAnsi="Times New Roman"/>
          <w:b/>
          <w:sz w:val="20"/>
          <w:szCs w:val="20"/>
        </w:rPr>
        <w:t xml:space="preserve"> </w:t>
      </w:r>
      <w:r w:rsidRPr="00377046">
        <w:rPr>
          <w:rFonts w:ascii="Times New Roman" w:hAnsi="Times New Roman"/>
          <w:b/>
          <w:sz w:val="20"/>
          <w:szCs w:val="20"/>
        </w:rPr>
        <w:t xml:space="preserve">ВОССТАНОВЛЕНИЯ НАПЛАВКОЙ ПОРОШКОВОЙ ПРОВОЛОКОЙ БЫСТРОИЗНАШИВАЮЩИХСЯ ДЕТАЛЕЙ ЧЕРПАКОВОЙ ЦЕПИ </w:t>
      </w:r>
      <w:r w:rsidR="002D610A">
        <w:rPr>
          <w:rFonts w:ascii="Times New Roman" w:hAnsi="Times New Roman"/>
          <w:b/>
          <w:sz w:val="20"/>
          <w:szCs w:val="20"/>
        </w:rPr>
        <w:t xml:space="preserve">ИЗ СТАЛИ ГАДФИЛЬДА </w:t>
      </w:r>
      <w:r w:rsidRPr="00377046">
        <w:rPr>
          <w:rFonts w:ascii="Times New Roman" w:hAnsi="Times New Roman"/>
          <w:b/>
          <w:sz w:val="20"/>
          <w:szCs w:val="20"/>
        </w:rPr>
        <w:t xml:space="preserve">С ПОМОЩЬЮ МЕТАЛЛОГРАФИЧЕСКОГО ИССЛЕДОВАНИЯ </w:t>
      </w:r>
    </w:p>
    <w:p w14:paraId="777CBABD" w14:textId="77777777" w:rsidR="00B10F8A" w:rsidRPr="00C0051C" w:rsidRDefault="00B10F8A" w:rsidP="00591814">
      <w:pPr>
        <w:spacing w:after="0" w:line="240" w:lineRule="auto"/>
        <w:jc w:val="center"/>
        <w:rPr>
          <w:rFonts w:ascii="Times New Roman" w:hAnsi="Times New Roman"/>
          <w:b/>
          <w:sz w:val="20"/>
          <w:szCs w:val="20"/>
        </w:rPr>
      </w:pPr>
    </w:p>
    <w:p w14:paraId="0F10995A" w14:textId="5691A338" w:rsidR="003E7634" w:rsidRPr="00377046" w:rsidRDefault="00377046" w:rsidP="00591814">
      <w:pPr>
        <w:spacing w:after="0" w:line="240" w:lineRule="auto"/>
        <w:jc w:val="center"/>
        <w:rPr>
          <w:rFonts w:ascii="Times New Roman" w:hAnsi="Times New Roman"/>
          <w:b/>
          <w:sz w:val="20"/>
          <w:szCs w:val="20"/>
          <w:lang w:val="en-US"/>
        </w:rPr>
      </w:pPr>
      <w:r w:rsidRPr="00B2511A">
        <w:rPr>
          <w:rFonts w:ascii="Times New Roman" w:hAnsi="Times New Roman"/>
          <w:b/>
          <w:sz w:val="20"/>
          <w:szCs w:val="20"/>
          <w:lang w:val="en-US"/>
        </w:rPr>
        <w:t>ESTIMATION THA QUALITY OF POWDER WIRE SURFACING RESTORATION OF SCOOP CHAIN FAST-WEARING PARTS</w:t>
      </w:r>
      <w:r w:rsidR="00577C4A" w:rsidRPr="00577C4A">
        <w:rPr>
          <w:rFonts w:ascii="Times New Roman" w:hAnsi="Times New Roman"/>
          <w:b/>
          <w:sz w:val="20"/>
          <w:szCs w:val="20"/>
          <w:lang w:val="en-US"/>
        </w:rPr>
        <w:t xml:space="preserve"> </w:t>
      </w:r>
      <w:r w:rsidR="00577C4A">
        <w:rPr>
          <w:rFonts w:ascii="Times New Roman" w:hAnsi="Times New Roman"/>
          <w:b/>
          <w:sz w:val="20"/>
          <w:szCs w:val="20"/>
          <w:lang w:val="en-US"/>
        </w:rPr>
        <w:t>OF HADFIELD STEEL</w:t>
      </w:r>
      <w:r w:rsidRPr="00B2511A">
        <w:rPr>
          <w:rFonts w:ascii="Times New Roman" w:hAnsi="Times New Roman"/>
          <w:b/>
          <w:sz w:val="20"/>
          <w:szCs w:val="20"/>
          <w:lang w:val="en-US"/>
        </w:rPr>
        <w:t xml:space="preserve"> USING METALLOGRAPHIC ANALYSIS</w:t>
      </w:r>
    </w:p>
    <w:p w14:paraId="360C2295" w14:textId="77777777" w:rsidR="00863D04" w:rsidRPr="00377046" w:rsidRDefault="00863D04" w:rsidP="009A49E6">
      <w:pPr>
        <w:spacing w:after="0" w:line="240" w:lineRule="auto"/>
        <w:jc w:val="center"/>
        <w:rPr>
          <w:rFonts w:ascii="Times New Roman" w:hAnsi="Times New Roman"/>
          <w:b/>
          <w:sz w:val="20"/>
          <w:szCs w:val="20"/>
          <w:highlight w:val="yellow"/>
          <w:lang w:val="en-US"/>
        </w:rPr>
      </w:pPr>
    </w:p>
    <w:p w14:paraId="0A977251" w14:textId="5DA9E71A" w:rsidR="00863D04" w:rsidRPr="00B07AEA" w:rsidRDefault="00863D04" w:rsidP="00607EAE">
      <w:pPr>
        <w:pBdr>
          <w:top w:val="none" w:sz="4" w:space="0" w:color="000000"/>
          <w:left w:val="none" w:sz="4" w:space="0" w:color="000000"/>
          <w:bottom w:val="none" w:sz="4" w:space="0" w:color="000000"/>
          <w:right w:val="none" w:sz="4" w:space="0" w:color="000000"/>
        </w:pBdr>
        <w:spacing w:after="0" w:line="240" w:lineRule="auto"/>
        <w:ind w:left="397"/>
        <w:jc w:val="both"/>
        <w:rPr>
          <w:rFonts w:ascii="Times New Roman" w:eastAsia="Times New Roman" w:hAnsi="Times New Roman"/>
          <w:i/>
          <w:color w:val="000000"/>
          <w:sz w:val="20"/>
          <w:szCs w:val="20"/>
        </w:rPr>
      </w:pPr>
      <w:r w:rsidRPr="00B07AEA">
        <w:rPr>
          <w:rFonts w:ascii="Times New Roman" w:eastAsia="Times New Roman" w:hAnsi="Times New Roman"/>
          <w:i/>
          <w:color w:val="000000"/>
          <w:sz w:val="20"/>
          <w:szCs w:val="20"/>
        </w:rPr>
        <w:t xml:space="preserve">Аннотация. </w:t>
      </w:r>
      <w:r w:rsidR="0009463C" w:rsidRPr="00B07AEA">
        <w:rPr>
          <w:rFonts w:ascii="Times New Roman" w:eastAsia="Times New Roman" w:hAnsi="Times New Roman"/>
          <w:i/>
          <w:color w:val="000000"/>
          <w:sz w:val="20"/>
          <w:szCs w:val="20"/>
        </w:rPr>
        <w:t xml:space="preserve">На примере пальцев </w:t>
      </w:r>
      <w:r w:rsidR="0020129E" w:rsidRPr="00B07AEA">
        <w:rPr>
          <w:rFonts w:ascii="Times New Roman" w:eastAsia="Times New Roman" w:hAnsi="Times New Roman"/>
          <w:i/>
          <w:color w:val="000000"/>
          <w:sz w:val="20"/>
          <w:szCs w:val="20"/>
        </w:rPr>
        <w:t xml:space="preserve">черпаковой цепи земснаряда предложена методика оценки </w:t>
      </w:r>
      <w:r w:rsidR="008D77D3" w:rsidRPr="00B07AEA">
        <w:rPr>
          <w:rFonts w:ascii="Times New Roman" w:eastAsia="Times New Roman" w:hAnsi="Times New Roman"/>
          <w:i/>
          <w:color w:val="000000"/>
          <w:sz w:val="20"/>
          <w:szCs w:val="20"/>
        </w:rPr>
        <w:t xml:space="preserve">качества </w:t>
      </w:r>
      <w:r w:rsidR="0020129E" w:rsidRPr="00B07AEA">
        <w:rPr>
          <w:rFonts w:ascii="Times New Roman" w:eastAsia="Times New Roman" w:hAnsi="Times New Roman"/>
          <w:i/>
          <w:color w:val="000000"/>
          <w:sz w:val="20"/>
          <w:szCs w:val="20"/>
        </w:rPr>
        <w:t>восстановления деталей</w:t>
      </w:r>
      <w:r w:rsidR="008D77D3" w:rsidRPr="00B07AEA">
        <w:rPr>
          <w:rFonts w:ascii="Times New Roman" w:eastAsia="Times New Roman" w:hAnsi="Times New Roman"/>
          <w:i/>
          <w:color w:val="000000"/>
          <w:sz w:val="20"/>
          <w:szCs w:val="20"/>
        </w:rPr>
        <w:t xml:space="preserve"> наплавкой порошковой проволокой</w:t>
      </w:r>
      <w:r w:rsidR="0020129E" w:rsidRPr="00B07AEA">
        <w:rPr>
          <w:rFonts w:ascii="Times New Roman" w:eastAsia="Times New Roman" w:hAnsi="Times New Roman"/>
          <w:i/>
          <w:color w:val="000000"/>
          <w:sz w:val="20"/>
          <w:szCs w:val="20"/>
        </w:rPr>
        <w:t xml:space="preserve">. Целью работы является </w:t>
      </w:r>
      <w:r w:rsidR="00EC4C4C" w:rsidRPr="00B07AEA">
        <w:rPr>
          <w:rFonts w:ascii="Times New Roman" w:eastAsia="Times New Roman" w:hAnsi="Times New Roman"/>
          <w:i/>
          <w:color w:val="000000"/>
          <w:sz w:val="20"/>
          <w:szCs w:val="20"/>
        </w:rPr>
        <w:t xml:space="preserve">обеспечение </w:t>
      </w:r>
      <w:r w:rsidR="00B07AEA" w:rsidRPr="00B07AEA">
        <w:rPr>
          <w:rFonts w:ascii="Times New Roman" w:eastAsia="Times New Roman" w:hAnsi="Times New Roman"/>
          <w:i/>
          <w:color w:val="000000"/>
          <w:sz w:val="20"/>
          <w:szCs w:val="20"/>
        </w:rPr>
        <w:t xml:space="preserve">оперативности оценивания степени связности наплавленного слоя и материала основы. </w:t>
      </w:r>
      <w:r w:rsidRPr="00B07AEA">
        <w:rPr>
          <w:rFonts w:ascii="Times New Roman" w:eastAsia="Times New Roman" w:hAnsi="Times New Roman"/>
          <w:i/>
          <w:color w:val="000000"/>
          <w:sz w:val="20"/>
          <w:szCs w:val="20"/>
        </w:rPr>
        <w:t xml:space="preserve">Проведен металлографический анализ </w:t>
      </w:r>
      <w:r w:rsidR="008D77D3" w:rsidRPr="00B07AEA">
        <w:rPr>
          <w:rFonts w:ascii="Times New Roman" w:eastAsia="Times New Roman" w:hAnsi="Times New Roman"/>
          <w:i/>
          <w:color w:val="000000"/>
          <w:sz w:val="20"/>
          <w:szCs w:val="20"/>
        </w:rPr>
        <w:t>переходной зоны</w:t>
      </w:r>
      <w:r w:rsidR="0017123D">
        <w:rPr>
          <w:rFonts w:ascii="Times New Roman" w:eastAsia="Times New Roman" w:hAnsi="Times New Roman"/>
          <w:i/>
          <w:color w:val="000000"/>
          <w:sz w:val="20"/>
          <w:szCs w:val="20"/>
        </w:rPr>
        <w:t xml:space="preserve">. </w:t>
      </w:r>
      <w:r w:rsidRPr="00B07AEA">
        <w:rPr>
          <w:rFonts w:ascii="Times New Roman" w:eastAsia="Times New Roman" w:hAnsi="Times New Roman"/>
          <w:i/>
          <w:color w:val="000000"/>
          <w:sz w:val="20"/>
          <w:szCs w:val="20"/>
        </w:rPr>
        <w:t xml:space="preserve">Подтверждена целесообразность применения </w:t>
      </w:r>
      <w:r w:rsidR="0020129E" w:rsidRPr="00B07AEA">
        <w:rPr>
          <w:rFonts w:ascii="Times New Roman" w:eastAsia="Times New Roman" w:hAnsi="Times New Roman"/>
          <w:i/>
          <w:color w:val="000000"/>
          <w:sz w:val="20"/>
          <w:szCs w:val="20"/>
        </w:rPr>
        <w:t>указанной методики</w:t>
      </w:r>
      <w:r w:rsidR="008D77D3" w:rsidRPr="00B07AEA">
        <w:rPr>
          <w:rFonts w:ascii="Times New Roman" w:eastAsia="Times New Roman" w:hAnsi="Times New Roman"/>
          <w:i/>
          <w:color w:val="000000"/>
          <w:sz w:val="20"/>
          <w:szCs w:val="20"/>
        </w:rPr>
        <w:t xml:space="preserve"> для качественной оценки </w:t>
      </w:r>
      <w:r w:rsidR="00A46A10" w:rsidRPr="00B07AEA">
        <w:rPr>
          <w:rFonts w:ascii="Times New Roman" w:eastAsia="Times New Roman" w:hAnsi="Times New Roman"/>
          <w:i/>
          <w:color w:val="000000"/>
          <w:sz w:val="20"/>
          <w:szCs w:val="20"/>
        </w:rPr>
        <w:t>адгезии наплавленного слоя к материалу основы</w:t>
      </w:r>
      <w:r w:rsidRPr="00B07AEA">
        <w:rPr>
          <w:rFonts w:ascii="Times New Roman" w:eastAsia="Times New Roman" w:hAnsi="Times New Roman"/>
          <w:i/>
          <w:color w:val="000000"/>
          <w:sz w:val="20"/>
          <w:szCs w:val="20"/>
        </w:rPr>
        <w:t>.</w:t>
      </w:r>
    </w:p>
    <w:p w14:paraId="75C0AA7E" w14:textId="5A13ADF4" w:rsidR="00077470" w:rsidRPr="00077470" w:rsidRDefault="002F6948" w:rsidP="00077470">
      <w:pPr>
        <w:pBdr>
          <w:top w:val="none" w:sz="4" w:space="0" w:color="000000"/>
          <w:left w:val="none" w:sz="4" w:space="0" w:color="000000"/>
          <w:bottom w:val="none" w:sz="4" w:space="0" w:color="000000"/>
          <w:right w:val="none" w:sz="4" w:space="0" w:color="000000"/>
        </w:pBdr>
        <w:spacing w:after="0" w:line="240" w:lineRule="auto"/>
        <w:ind w:left="397"/>
        <w:jc w:val="both"/>
        <w:rPr>
          <w:rFonts w:ascii="Times New Roman" w:eastAsia="Times New Roman" w:hAnsi="Times New Roman"/>
          <w:i/>
          <w:color w:val="000000"/>
          <w:sz w:val="20"/>
          <w:szCs w:val="20"/>
          <w:lang w:val="en-US"/>
        </w:rPr>
      </w:pPr>
      <w:r w:rsidRPr="00F40DD6">
        <w:rPr>
          <w:rFonts w:ascii="Times New Roman" w:eastAsia="Times New Roman" w:hAnsi="Times New Roman"/>
          <w:i/>
          <w:color w:val="000000"/>
          <w:sz w:val="20"/>
          <w:szCs w:val="20"/>
          <w:lang w:val="en-US"/>
        </w:rPr>
        <w:t>Abstract:</w:t>
      </w:r>
      <w:r w:rsidRPr="00077470">
        <w:rPr>
          <w:rFonts w:ascii="Times New Roman" w:eastAsia="Times New Roman" w:hAnsi="Times New Roman"/>
          <w:i/>
          <w:color w:val="000000"/>
          <w:sz w:val="20"/>
          <w:szCs w:val="20"/>
          <w:lang w:val="en-US"/>
        </w:rPr>
        <w:t xml:space="preserve"> </w:t>
      </w:r>
      <w:r w:rsidR="00077470" w:rsidRPr="00077470">
        <w:rPr>
          <w:rFonts w:ascii="Times New Roman" w:eastAsia="Times New Roman" w:hAnsi="Times New Roman"/>
          <w:i/>
          <w:color w:val="000000"/>
          <w:sz w:val="20"/>
          <w:szCs w:val="20"/>
          <w:lang w:val="en-US"/>
        </w:rPr>
        <w:t xml:space="preserve">On the example of dredger scoop chain fingers the technique of quality assessment of parts restoration </w:t>
      </w:r>
      <w:r w:rsidR="007408E0">
        <w:rPr>
          <w:rFonts w:ascii="Times New Roman" w:eastAsia="Times New Roman" w:hAnsi="Times New Roman"/>
          <w:i/>
          <w:color w:val="000000"/>
          <w:sz w:val="20"/>
          <w:szCs w:val="20"/>
          <w:lang w:val="en-US"/>
        </w:rPr>
        <w:t>powder wire surfacing</w:t>
      </w:r>
      <w:r w:rsidR="00077470" w:rsidRPr="00077470">
        <w:rPr>
          <w:rFonts w:ascii="Times New Roman" w:eastAsia="Times New Roman" w:hAnsi="Times New Roman"/>
          <w:i/>
          <w:color w:val="000000"/>
          <w:sz w:val="20"/>
          <w:szCs w:val="20"/>
          <w:lang w:val="en-US"/>
        </w:rPr>
        <w:t xml:space="preserve"> is offered. The purpose of the work is to ensure the efficiency of assessing the degree of cohesion of the deposited layer and the base material. Metallographic analysis of the transition zone has been carried out</w:t>
      </w:r>
      <w:r w:rsidR="0017123D" w:rsidRPr="0017123D">
        <w:rPr>
          <w:rFonts w:ascii="Times New Roman" w:eastAsia="Times New Roman" w:hAnsi="Times New Roman"/>
          <w:i/>
          <w:color w:val="000000"/>
          <w:sz w:val="20"/>
          <w:szCs w:val="20"/>
          <w:lang w:val="en-US"/>
        </w:rPr>
        <w:t>.</w:t>
      </w:r>
      <w:r w:rsidR="00077470" w:rsidRPr="00077470">
        <w:rPr>
          <w:rFonts w:ascii="Times New Roman" w:eastAsia="Times New Roman" w:hAnsi="Times New Roman"/>
          <w:i/>
          <w:color w:val="000000"/>
          <w:sz w:val="20"/>
          <w:szCs w:val="20"/>
          <w:lang w:val="en-US"/>
        </w:rPr>
        <w:t xml:space="preserve"> The expediency of application of the specified method for qualitative assessment of the adhesion of the clad layer to the base material is confirmed.</w:t>
      </w:r>
    </w:p>
    <w:p w14:paraId="7D2BF686" w14:textId="371B912A" w:rsidR="00863D04" w:rsidRDefault="00863D04" w:rsidP="00607EAE">
      <w:pPr>
        <w:pBdr>
          <w:top w:val="none" w:sz="4" w:space="0" w:color="000000"/>
          <w:left w:val="none" w:sz="4" w:space="0" w:color="000000"/>
          <w:bottom w:val="none" w:sz="4" w:space="0" w:color="000000"/>
          <w:right w:val="none" w:sz="4" w:space="0" w:color="000000"/>
        </w:pBdr>
        <w:spacing w:after="0" w:line="240" w:lineRule="auto"/>
        <w:ind w:left="397"/>
        <w:jc w:val="both"/>
        <w:rPr>
          <w:rFonts w:ascii="Times New Roman" w:eastAsia="Times New Roman" w:hAnsi="Times New Roman"/>
          <w:i/>
          <w:color w:val="000000"/>
          <w:sz w:val="20"/>
          <w:szCs w:val="20"/>
        </w:rPr>
      </w:pPr>
      <w:r w:rsidRPr="00BE3399">
        <w:rPr>
          <w:rFonts w:ascii="Times New Roman" w:eastAsia="Times New Roman" w:hAnsi="Times New Roman"/>
          <w:i/>
          <w:color w:val="000000"/>
          <w:sz w:val="20"/>
          <w:szCs w:val="20"/>
        </w:rPr>
        <w:t xml:space="preserve">Ключевые слова: сталь </w:t>
      </w:r>
      <w:proofErr w:type="spellStart"/>
      <w:r w:rsidRPr="00BE3399">
        <w:rPr>
          <w:rFonts w:ascii="Times New Roman" w:eastAsia="Times New Roman" w:hAnsi="Times New Roman"/>
          <w:i/>
          <w:color w:val="000000"/>
          <w:sz w:val="20"/>
          <w:szCs w:val="20"/>
        </w:rPr>
        <w:t>Гадфильда</w:t>
      </w:r>
      <w:proofErr w:type="spellEnd"/>
      <w:r w:rsidRPr="00BE3399">
        <w:rPr>
          <w:rFonts w:ascii="Times New Roman" w:eastAsia="Times New Roman" w:hAnsi="Times New Roman"/>
          <w:i/>
          <w:color w:val="000000"/>
          <w:sz w:val="20"/>
          <w:szCs w:val="20"/>
        </w:rPr>
        <w:t>, наплавка</w:t>
      </w:r>
      <w:r w:rsidR="00A026AC">
        <w:rPr>
          <w:rFonts w:ascii="Times New Roman" w:eastAsia="Times New Roman" w:hAnsi="Times New Roman"/>
          <w:i/>
          <w:color w:val="000000"/>
          <w:sz w:val="20"/>
          <w:szCs w:val="20"/>
        </w:rPr>
        <w:t xml:space="preserve"> порошковой проволокой</w:t>
      </w:r>
      <w:r w:rsidRPr="00BE3399">
        <w:rPr>
          <w:rFonts w:ascii="Times New Roman" w:eastAsia="Times New Roman" w:hAnsi="Times New Roman"/>
          <w:i/>
          <w:color w:val="000000"/>
          <w:sz w:val="20"/>
          <w:szCs w:val="20"/>
        </w:rPr>
        <w:t xml:space="preserve">, </w:t>
      </w:r>
      <w:proofErr w:type="spellStart"/>
      <w:r w:rsidR="00202044">
        <w:rPr>
          <w:rFonts w:ascii="Times New Roman" w:eastAsia="Times New Roman" w:hAnsi="Times New Roman"/>
          <w:i/>
          <w:color w:val="000000"/>
          <w:sz w:val="20"/>
          <w:szCs w:val="20"/>
        </w:rPr>
        <w:t>микротвердость</w:t>
      </w:r>
      <w:proofErr w:type="spellEnd"/>
      <w:r w:rsidR="00F11829">
        <w:rPr>
          <w:rFonts w:ascii="Times New Roman" w:eastAsia="Times New Roman" w:hAnsi="Times New Roman"/>
          <w:i/>
          <w:color w:val="000000"/>
          <w:sz w:val="20"/>
          <w:szCs w:val="20"/>
        </w:rPr>
        <w:t>, микроструктура.</w:t>
      </w:r>
    </w:p>
    <w:p w14:paraId="196E421C" w14:textId="15D5FF06" w:rsidR="002F6948" w:rsidRPr="00F11829" w:rsidRDefault="002F6948" w:rsidP="00607EAE">
      <w:pPr>
        <w:pBdr>
          <w:top w:val="none" w:sz="4" w:space="0" w:color="000000"/>
          <w:left w:val="none" w:sz="4" w:space="0" w:color="000000"/>
          <w:bottom w:val="none" w:sz="4" w:space="0" w:color="000000"/>
          <w:right w:val="none" w:sz="4" w:space="0" w:color="000000"/>
        </w:pBdr>
        <w:spacing w:after="0" w:line="240" w:lineRule="auto"/>
        <w:ind w:left="397"/>
        <w:jc w:val="both"/>
        <w:rPr>
          <w:rFonts w:ascii="Times New Roman" w:eastAsia="Times New Roman" w:hAnsi="Times New Roman"/>
          <w:i/>
          <w:color w:val="000000"/>
          <w:sz w:val="20"/>
          <w:szCs w:val="20"/>
          <w:lang w:val="en-US"/>
        </w:rPr>
      </w:pPr>
      <w:r>
        <w:rPr>
          <w:rFonts w:ascii="Times New Roman" w:eastAsia="Times New Roman" w:hAnsi="Times New Roman"/>
          <w:i/>
          <w:color w:val="000000"/>
          <w:sz w:val="20"/>
          <w:szCs w:val="20"/>
          <w:lang w:val="en-US"/>
        </w:rPr>
        <w:t>Keywords</w:t>
      </w:r>
      <w:r w:rsidRPr="002F6948">
        <w:rPr>
          <w:rFonts w:ascii="Times New Roman" w:eastAsia="Times New Roman" w:hAnsi="Times New Roman"/>
          <w:i/>
          <w:color w:val="000000"/>
          <w:sz w:val="20"/>
          <w:szCs w:val="20"/>
          <w:lang w:val="en-US"/>
        </w:rPr>
        <w:t xml:space="preserve">: </w:t>
      </w:r>
      <w:r>
        <w:rPr>
          <w:rFonts w:ascii="Times New Roman" w:eastAsia="Times New Roman" w:hAnsi="Times New Roman"/>
          <w:i/>
          <w:color w:val="000000"/>
          <w:sz w:val="20"/>
          <w:szCs w:val="20"/>
          <w:lang w:val="en-US"/>
        </w:rPr>
        <w:t>Hadfield steel</w:t>
      </w:r>
      <w:r w:rsidRPr="002F6948">
        <w:rPr>
          <w:rFonts w:ascii="Times New Roman" w:eastAsia="Times New Roman" w:hAnsi="Times New Roman"/>
          <w:i/>
          <w:color w:val="000000"/>
          <w:sz w:val="20"/>
          <w:szCs w:val="20"/>
          <w:lang w:val="en-US"/>
        </w:rPr>
        <w:t xml:space="preserve">, </w:t>
      </w:r>
      <w:r w:rsidR="00A026AC" w:rsidRPr="00A026AC">
        <w:rPr>
          <w:rFonts w:ascii="Times New Roman" w:eastAsia="Times New Roman" w:hAnsi="Times New Roman"/>
          <w:i/>
          <w:color w:val="000000"/>
          <w:sz w:val="20"/>
          <w:szCs w:val="20"/>
          <w:lang w:val="en-US"/>
        </w:rPr>
        <w:t>flux-cored wire surfacing</w:t>
      </w:r>
      <w:r w:rsidRPr="002F6948">
        <w:rPr>
          <w:rFonts w:ascii="Times New Roman" w:eastAsia="Times New Roman" w:hAnsi="Times New Roman"/>
          <w:i/>
          <w:color w:val="000000"/>
          <w:sz w:val="20"/>
          <w:szCs w:val="20"/>
          <w:lang w:val="en-US"/>
        </w:rPr>
        <w:t xml:space="preserve">, </w:t>
      </w:r>
      <w:r>
        <w:rPr>
          <w:rFonts w:ascii="Times New Roman" w:eastAsia="Times New Roman" w:hAnsi="Times New Roman"/>
          <w:i/>
          <w:color w:val="000000"/>
          <w:sz w:val="20"/>
          <w:szCs w:val="20"/>
          <w:lang w:val="en-US"/>
        </w:rPr>
        <w:t>microhardness</w:t>
      </w:r>
      <w:r w:rsidR="00F11829" w:rsidRPr="00F11829">
        <w:rPr>
          <w:rFonts w:ascii="Times New Roman" w:eastAsia="Times New Roman" w:hAnsi="Times New Roman"/>
          <w:i/>
          <w:color w:val="000000"/>
          <w:sz w:val="20"/>
          <w:szCs w:val="20"/>
          <w:lang w:val="en-US"/>
        </w:rPr>
        <w:t xml:space="preserve">, </w:t>
      </w:r>
      <w:r w:rsidR="00F11829">
        <w:rPr>
          <w:rFonts w:ascii="Times New Roman" w:eastAsia="Times New Roman" w:hAnsi="Times New Roman"/>
          <w:i/>
          <w:color w:val="000000"/>
          <w:sz w:val="20"/>
          <w:szCs w:val="20"/>
          <w:lang w:val="en-US"/>
        </w:rPr>
        <w:t>microstructure.</w:t>
      </w:r>
    </w:p>
    <w:p w14:paraId="45274A21" w14:textId="77777777" w:rsidR="002F6948" w:rsidRPr="002F6948" w:rsidRDefault="002F6948" w:rsidP="00591814">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i/>
          <w:color w:val="000000"/>
          <w:sz w:val="20"/>
          <w:szCs w:val="20"/>
          <w:lang w:val="en-US"/>
        </w:rPr>
      </w:pPr>
    </w:p>
    <w:p w14:paraId="19244FA8" w14:textId="0FBD0631" w:rsidR="005D5300" w:rsidRPr="00BE3399" w:rsidRDefault="005D5300" w:rsidP="005D5300">
      <w:pPr>
        <w:spacing w:after="0" w:line="240" w:lineRule="auto"/>
        <w:ind w:firstLine="708"/>
        <w:jc w:val="both"/>
        <w:rPr>
          <w:rFonts w:ascii="Times New Roman" w:hAnsi="Times New Roman"/>
          <w:sz w:val="20"/>
          <w:szCs w:val="20"/>
        </w:rPr>
      </w:pPr>
      <w:r w:rsidRPr="00BE3399">
        <w:rPr>
          <w:rFonts w:ascii="Times New Roman" w:hAnsi="Times New Roman"/>
          <w:sz w:val="20"/>
          <w:szCs w:val="20"/>
        </w:rPr>
        <w:t xml:space="preserve">Из стали </w:t>
      </w:r>
      <w:proofErr w:type="spellStart"/>
      <w:r>
        <w:rPr>
          <w:rFonts w:ascii="Times New Roman" w:hAnsi="Times New Roman"/>
          <w:sz w:val="20"/>
          <w:szCs w:val="20"/>
        </w:rPr>
        <w:t>Гадфильда</w:t>
      </w:r>
      <w:proofErr w:type="spellEnd"/>
      <w:r w:rsidRPr="00BE3399">
        <w:rPr>
          <w:rFonts w:ascii="Times New Roman" w:hAnsi="Times New Roman"/>
          <w:sz w:val="20"/>
          <w:szCs w:val="20"/>
        </w:rPr>
        <w:t xml:space="preserve"> </w:t>
      </w:r>
      <w:r w:rsidR="00C275A6">
        <w:rPr>
          <w:rFonts w:ascii="Times New Roman" w:hAnsi="Times New Roman"/>
          <w:sz w:val="20"/>
          <w:szCs w:val="20"/>
        </w:rPr>
        <w:t xml:space="preserve">традиционно </w:t>
      </w:r>
      <w:r w:rsidRPr="00BE3399">
        <w:rPr>
          <w:rFonts w:ascii="Times New Roman" w:hAnsi="Times New Roman"/>
          <w:sz w:val="20"/>
          <w:szCs w:val="20"/>
        </w:rPr>
        <w:t>изготавливают детали</w:t>
      </w:r>
      <w:r w:rsidR="00C275A6">
        <w:rPr>
          <w:rFonts w:ascii="Times New Roman" w:hAnsi="Times New Roman"/>
          <w:sz w:val="20"/>
          <w:szCs w:val="20"/>
        </w:rPr>
        <w:t xml:space="preserve"> </w:t>
      </w:r>
      <w:r w:rsidRPr="00BE3399">
        <w:rPr>
          <w:rFonts w:ascii="Times New Roman" w:hAnsi="Times New Roman"/>
          <w:sz w:val="20"/>
          <w:szCs w:val="20"/>
        </w:rPr>
        <w:t>для эксплуатации в сложных условиях постоянного абразивного износа и ударной нагрузки</w:t>
      </w:r>
      <w:r>
        <w:rPr>
          <w:rFonts w:ascii="Times New Roman" w:hAnsi="Times New Roman"/>
          <w:sz w:val="20"/>
          <w:szCs w:val="20"/>
        </w:rPr>
        <w:t xml:space="preserve">: </w:t>
      </w:r>
      <w:r w:rsidRPr="00BE3399">
        <w:rPr>
          <w:rFonts w:ascii="Times New Roman" w:hAnsi="Times New Roman"/>
          <w:sz w:val="20"/>
          <w:szCs w:val="20"/>
        </w:rPr>
        <w:t xml:space="preserve">крестовины железнодорожных путей, </w:t>
      </w:r>
      <w:r w:rsidR="0000469A">
        <w:rPr>
          <w:rFonts w:ascii="Times New Roman" w:hAnsi="Times New Roman"/>
          <w:sz w:val="20"/>
          <w:szCs w:val="20"/>
        </w:rPr>
        <w:t>части</w:t>
      </w:r>
      <w:r w:rsidRPr="00BE3399">
        <w:rPr>
          <w:rFonts w:ascii="Times New Roman" w:hAnsi="Times New Roman"/>
          <w:sz w:val="20"/>
          <w:szCs w:val="20"/>
        </w:rPr>
        <w:t xml:space="preserve"> горно-металлургического оборудования, а также пальцы и втулки черпаковых </w:t>
      </w:r>
      <w:r w:rsidRPr="00BE3399">
        <w:rPr>
          <w:rFonts w:ascii="Times New Roman" w:hAnsi="Times New Roman"/>
          <w:sz w:val="20"/>
          <w:szCs w:val="20"/>
        </w:rPr>
        <w:lastRenderedPageBreak/>
        <w:t>цепей</w:t>
      </w:r>
      <w:r w:rsidR="00B10CC8">
        <w:rPr>
          <w:rFonts w:ascii="Times New Roman" w:hAnsi="Times New Roman"/>
          <w:sz w:val="20"/>
          <w:szCs w:val="20"/>
        </w:rPr>
        <w:t> </w:t>
      </w:r>
      <w:r w:rsidRPr="00BE3399">
        <w:rPr>
          <w:rFonts w:ascii="Times New Roman" w:hAnsi="Times New Roman"/>
          <w:sz w:val="20"/>
          <w:szCs w:val="20"/>
        </w:rPr>
        <w:t>[</w:t>
      </w:r>
      <w:r w:rsidRPr="00BE3399">
        <w:rPr>
          <w:rFonts w:ascii="Times New Roman" w:hAnsi="Times New Roman"/>
          <w:sz w:val="20"/>
          <w:szCs w:val="20"/>
        </w:rPr>
        <w:fldChar w:fldCharType="begin"/>
      </w:r>
      <w:r w:rsidRPr="00BE3399">
        <w:rPr>
          <w:rFonts w:ascii="Times New Roman" w:hAnsi="Times New Roman"/>
          <w:sz w:val="20"/>
          <w:szCs w:val="20"/>
        </w:rPr>
        <w:instrText xml:space="preserve"> REF _Ref105518812 \r \h  \* MERGEFORMAT </w:instrText>
      </w:r>
      <w:r w:rsidRPr="00BE3399">
        <w:rPr>
          <w:rFonts w:ascii="Times New Roman" w:hAnsi="Times New Roman"/>
          <w:sz w:val="20"/>
          <w:szCs w:val="20"/>
        </w:rPr>
      </w:r>
      <w:r w:rsidRPr="00BE3399">
        <w:rPr>
          <w:rFonts w:ascii="Times New Roman" w:hAnsi="Times New Roman"/>
          <w:sz w:val="20"/>
          <w:szCs w:val="20"/>
        </w:rPr>
        <w:fldChar w:fldCharType="separate"/>
      </w:r>
      <w:r>
        <w:rPr>
          <w:rFonts w:ascii="Times New Roman" w:hAnsi="Times New Roman"/>
          <w:sz w:val="20"/>
          <w:szCs w:val="20"/>
        </w:rPr>
        <w:t>1</w:t>
      </w:r>
      <w:r w:rsidRPr="00BE3399">
        <w:rPr>
          <w:rFonts w:ascii="Times New Roman" w:hAnsi="Times New Roman"/>
          <w:sz w:val="20"/>
          <w:szCs w:val="20"/>
        </w:rPr>
        <w:fldChar w:fldCharType="end"/>
      </w:r>
      <w:r w:rsidRPr="00BE3399">
        <w:rPr>
          <w:rFonts w:ascii="Times New Roman" w:hAnsi="Times New Roman"/>
          <w:sz w:val="20"/>
          <w:szCs w:val="20"/>
        </w:rPr>
        <w:t xml:space="preserve">, </w:t>
      </w:r>
      <w:r w:rsidRPr="00BE3399">
        <w:rPr>
          <w:rFonts w:ascii="Times New Roman" w:hAnsi="Times New Roman"/>
          <w:sz w:val="20"/>
          <w:szCs w:val="20"/>
        </w:rPr>
        <w:fldChar w:fldCharType="begin"/>
      </w:r>
      <w:r w:rsidRPr="00BE3399">
        <w:rPr>
          <w:rFonts w:ascii="Times New Roman" w:hAnsi="Times New Roman"/>
          <w:sz w:val="20"/>
          <w:szCs w:val="20"/>
        </w:rPr>
        <w:instrText xml:space="preserve"> REF _Ref105518853 \r \h  \* MERGEFORMAT </w:instrText>
      </w:r>
      <w:r w:rsidRPr="00BE3399">
        <w:rPr>
          <w:rFonts w:ascii="Times New Roman" w:hAnsi="Times New Roman"/>
          <w:sz w:val="20"/>
          <w:szCs w:val="20"/>
        </w:rPr>
      </w:r>
      <w:r w:rsidRPr="00BE3399">
        <w:rPr>
          <w:rFonts w:ascii="Times New Roman" w:hAnsi="Times New Roman"/>
          <w:sz w:val="20"/>
          <w:szCs w:val="20"/>
        </w:rPr>
        <w:fldChar w:fldCharType="separate"/>
      </w:r>
      <w:r>
        <w:rPr>
          <w:rFonts w:ascii="Times New Roman" w:hAnsi="Times New Roman"/>
          <w:sz w:val="20"/>
          <w:szCs w:val="20"/>
        </w:rPr>
        <w:t>2</w:t>
      </w:r>
      <w:r w:rsidRPr="00BE3399">
        <w:rPr>
          <w:rFonts w:ascii="Times New Roman" w:hAnsi="Times New Roman"/>
          <w:sz w:val="20"/>
          <w:szCs w:val="20"/>
        </w:rPr>
        <w:fldChar w:fldCharType="end"/>
      </w:r>
      <w:r w:rsidRPr="00BE3399">
        <w:rPr>
          <w:rFonts w:ascii="Times New Roman" w:hAnsi="Times New Roman"/>
          <w:sz w:val="20"/>
          <w:szCs w:val="20"/>
        </w:rPr>
        <w:t xml:space="preserve">, </w:t>
      </w:r>
      <w:r w:rsidRPr="00BE3399">
        <w:rPr>
          <w:rFonts w:ascii="Times New Roman" w:hAnsi="Times New Roman"/>
          <w:sz w:val="20"/>
          <w:szCs w:val="20"/>
        </w:rPr>
        <w:fldChar w:fldCharType="begin"/>
      </w:r>
      <w:r w:rsidRPr="00BE3399">
        <w:rPr>
          <w:rFonts w:ascii="Times New Roman" w:hAnsi="Times New Roman"/>
          <w:sz w:val="20"/>
          <w:szCs w:val="20"/>
        </w:rPr>
        <w:instrText xml:space="preserve"> REF _Ref105518930 \r \h  \* MERGEFORMAT </w:instrText>
      </w:r>
      <w:r w:rsidRPr="00BE3399">
        <w:rPr>
          <w:rFonts w:ascii="Times New Roman" w:hAnsi="Times New Roman"/>
          <w:sz w:val="20"/>
          <w:szCs w:val="20"/>
        </w:rPr>
      </w:r>
      <w:r w:rsidRPr="00BE3399">
        <w:rPr>
          <w:rFonts w:ascii="Times New Roman" w:hAnsi="Times New Roman"/>
          <w:sz w:val="20"/>
          <w:szCs w:val="20"/>
        </w:rPr>
        <w:fldChar w:fldCharType="separate"/>
      </w:r>
      <w:r>
        <w:rPr>
          <w:rFonts w:ascii="Times New Roman" w:hAnsi="Times New Roman"/>
          <w:sz w:val="20"/>
          <w:szCs w:val="20"/>
        </w:rPr>
        <w:t>3</w:t>
      </w:r>
      <w:r w:rsidRPr="00BE3399">
        <w:rPr>
          <w:rFonts w:ascii="Times New Roman" w:hAnsi="Times New Roman"/>
          <w:sz w:val="20"/>
          <w:szCs w:val="20"/>
        </w:rPr>
        <w:fldChar w:fldCharType="end"/>
      </w:r>
      <w:r w:rsidRPr="00BE3399">
        <w:rPr>
          <w:rFonts w:ascii="Times New Roman" w:hAnsi="Times New Roman"/>
          <w:sz w:val="20"/>
          <w:szCs w:val="20"/>
        </w:rPr>
        <w:t>].</w:t>
      </w:r>
      <w:r w:rsidRPr="00BA5410">
        <w:rPr>
          <w:rFonts w:ascii="Times New Roman" w:hAnsi="Times New Roman"/>
          <w:sz w:val="20"/>
          <w:szCs w:val="20"/>
        </w:rPr>
        <w:t xml:space="preserve"> </w:t>
      </w:r>
      <w:r w:rsidR="005A75ED" w:rsidRPr="00BE3399">
        <w:rPr>
          <w:rFonts w:ascii="Times New Roman" w:hAnsi="Times New Roman"/>
          <w:sz w:val="20"/>
          <w:szCs w:val="20"/>
        </w:rPr>
        <w:t>Для сварки</w:t>
      </w:r>
      <w:r w:rsidR="00EE038C">
        <w:rPr>
          <w:rFonts w:ascii="Times New Roman" w:hAnsi="Times New Roman"/>
          <w:sz w:val="20"/>
          <w:szCs w:val="20"/>
        </w:rPr>
        <w:t xml:space="preserve"> и наплавки</w:t>
      </w:r>
      <w:r w:rsidR="005A75ED" w:rsidRPr="00BE3399">
        <w:rPr>
          <w:rFonts w:ascii="Times New Roman" w:hAnsi="Times New Roman"/>
          <w:sz w:val="20"/>
          <w:szCs w:val="20"/>
        </w:rPr>
        <w:t xml:space="preserve"> стали </w:t>
      </w:r>
      <w:proofErr w:type="spellStart"/>
      <w:r w:rsidR="00EE038C">
        <w:rPr>
          <w:rFonts w:ascii="Times New Roman" w:hAnsi="Times New Roman"/>
          <w:sz w:val="20"/>
          <w:szCs w:val="20"/>
        </w:rPr>
        <w:t>Гадфильда</w:t>
      </w:r>
      <w:proofErr w:type="spellEnd"/>
      <w:r w:rsidR="005A75ED" w:rsidRPr="00BE3399">
        <w:rPr>
          <w:rFonts w:ascii="Times New Roman" w:hAnsi="Times New Roman"/>
          <w:sz w:val="20"/>
          <w:szCs w:val="20"/>
        </w:rPr>
        <w:t xml:space="preserve"> используются те же сварочные материалы, что и для коррозионностойких сталей с высоким содержанием хрома и никеля. </w:t>
      </w:r>
      <w:r w:rsidR="00752F3B">
        <w:rPr>
          <w:rFonts w:ascii="Times New Roman" w:hAnsi="Times New Roman"/>
          <w:sz w:val="20"/>
          <w:szCs w:val="20"/>
        </w:rPr>
        <w:t>Современные</w:t>
      </w:r>
      <w:r w:rsidR="005A75ED">
        <w:rPr>
          <w:rFonts w:ascii="Times New Roman" w:hAnsi="Times New Roman"/>
          <w:sz w:val="20"/>
          <w:szCs w:val="20"/>
        </w:rPr>
        <w:t xml:space="preserve"> </w:t>
      </w:r>
      <w:r w:rsidR="005A75ED" w:rsidRPr="00BE3399">
        <w:rPr>
          <w:rFonts w:ascii="Times New Roman" w:hAnsi="Times New Roman"/>
          <w:sz w:val="20"/>
          <w:szCs w:val="20"/>
        </w:rPr>
        <w:t>составы порошковой проволоки позволяют получ</w:t>
      </w:r>
      <w:r w:rsidR="00C22FA4">
        <w:rPr>
          <w:rFonts w:ascii="Times New Roman" w:hAnsi="Times New Roman"/>
          <w:sz w:val="20"/>
          <w:szCs w:val="20"/>
        </w:rPr>
        <w:t>а</w:t>
      </w:r>
      <w:r w:rsidR="005A75ED" w:rsidRPr="00BE3399">
        <w:rPr>
          <w:rFonts w:ascii="Times New Roman" w:hAnsi="Times New Roman"/>
          <w:sz w:val="20"/>
          <w:szCs w:val="20"/>
        </w:rPr>
        <w:t xml:space="preserve">ть </w:t>
      </w:r>
      <w:r w:rsidR="00F2285E">
        <w:rPr>
          <w:rFonts w:ascii="Times New Roman" w:hAnsi="Times New Roman"/>
          <w:sz w:val="20"/>
          <w:szCs w:val="20"/>
        </w:rPr>
        <w:t xml:space="preserve">качественный </w:t>
      </w:r>
      <w:r w:rsidR="003C3543">
        <w:rPr>
          <w:rFonts w:ascii="Times New Roman" w:hAnsi="Times New Roman"/>
          <w:sz w:val="20"/>
          <w:szCs w:val="20"/>
        </w:rPr>
        <w:t xml:space="preserve">износостойкий </w:t>
      </w:r>
      <w:r w:rsidR="005A75ED" w:rsidRPr="00BE3399">
        <w:rPr>
          <w:rFonts w:ascii="Times New Roman" w:hAnsi="Times New Roman"/>
          <w:sz w:val="20"/>
          <w:szCs w:val="20"/>
        </w:rPr>
        <w:t xml:space="preserve">слой </w:t>
      </w:r>
      <w:r w:rsidR="00F2285E">
        <w:rPr>
          <w:rFonts w:ascii="Times New Roman" w:hAnsi="Times New Roman"/>
          <w:sz w:val="20"/>
          <w:szCs w:val="20"/>
        </w:rPr>
        <w:t>наплавки </w:t>
      </w:r>
      <w:r w:rsidR="005A75ED" w:rsidRPr="00BE3399">
        <w:rPr>
          <w:rFonts w:ascii="Times New Roman" w:hAnsi="Times New Roman"/>
          <w:sz w:val="20"/>
          <w:szCs w:val="20"/>
        </w:rPr>
        <w:t>[</w:t>
      </w:r>
      <w:r w:rsidR="005A75ED">
        <w:rPr>
          <w:rFonts w:ascii="Times New Roman" w:hAnsi="Times New Roman"/>
          <w:sz w:val="20"/>
          <w:szCs w:val="20"/>
        </w:rPr>
        <w:fldChar w:fldCharType="begin"/>
      </w:r>
      <w:r w:rsidR="005A75ED">
        <w:rPr>
          <w:rFonts w:ascii="Times New Roman" w:hAnsi="Times New Roman"/>
          <w:sz w:val="20"/>
          <w:szCs w:val="20"/>
        </w:rPr>
        <w:instrText xml:space="preserve"> REF _Ref120789110 \r \h </w:instrText>
      </w:r>
      <w:r w:rsidR="005A75ED">
        <w:rPr>
          <w:rFonts w:ascii="Times New Roman" w:hAnsi="Times New Roman"/>
          <w:sz w:val="20"/>
          <w:szCs w:val="20"/>
        </w:rPr>
      </w:r>
      <w:r w:rsidR="005A75ED">
        <w:rPr>
          <w:rFonts w:ascii="Times New Roman" w:hAnsi="Times New Roman"/>
          <w:sz w:val="20"/>
          <w:szCs w:val="20"/>
        </w:rPr>
        <w:fldChar w:fldCharType="separate"/>
      </w:r>
      <w:r w:rsidR="005F60CC">
        <w:rPr>
          <w:rFonts w:ascii="Times New Roman" w:hAnsi="Times New Roman"/>
          <w:sz w:val="20"/>
          <w:szCs w:val="20"/>
        </w:rPr>
        <w:t>4</w:t>
      </w:r>
      <w:r w:rsidR="005A75ED">
        <w:rPr>
          <w:rFonts w:ascii="Times New Roman" w:hAnsi="Times New Roman"/>
          <w:sz w:val="20"/>
          <w:szCs w:val="20"/>
        </w:rPr>
        <w:fldChar w:fldCharType="end"/>
      </w:r>
      <w:r w:rsidR="005A75ED" w:rsidRPr="00BE3399">
        <w:rPr>
          <w:rFonts w:ascii="Times New Roman" w:hAnsi="Times New Roman"/>
          <w:sz w:val="20"/>
          <w:szCs w:val="20"/>
        </w:rPr>
        <w:t>].</w:t>
      </w:r>
      <w:r w:rsidR="005A75ED" w:rsidRPr="005A75ED">
        <w:rPr>
          <w:rFonts w:ascii="Times New Roman" w:hAnsi="Times New Roman"/>
          <w:sz w:val="20"/>
          <w:szCs w:val="20"/>
        </w:rPr>
        <w:t xml:space="preserve"> </w:t>
      </w:r>
      <w:r w:rsidR="00EE038C">
        <w:rPr>
          <w:rFonts w:ascii="Times New Roman" w:hAnsi="Times New Roman"/>
          <w:sz w:val="20"/>
          <w:szCs w:val="20"/>
        </w:rPr>
        <w:t>Но стоит отметить</w:t>
      </w:r>
      <w:r w:rsidR="005A75ED" w:rsidRPr="00BE3399">
        <w:rPr>
          <w:rFonts w:ascii="Times New Roman" w:hAnsi="Times New Roman"/>
          <w:sz w:val="20"/>
          <w:szCs w:val="20"/>
        </w:rPr>
        <w:t xml:space="preserve">, что сталь </w:t>
      </w:r>
      <w:proofErr w:type="spellStart"/>
      <w:r w:rsidR="005A75ED" w:rsidRPr="00BE3399">
        <w:rPr>
          <w:rFonts w:ascii="Times New Roman" w:hAnsi="Times New Roman"/>
          <w:sz w:val="20"/>
          <w:szCs w:val="20"/>
        </w:rPr>
        <w:t>Гадфильда</w:t>
      </w:r>
      <w:proofErr w:type="spellEnd"/>
      <w:r w:rsidR="005A75ED" w:rsidRPr="00BE3399">
        <w:rPr>
          <w:rFonts w:ascii="Times New Roman" w:hAnsi="Times New Roman"/>
          <w:sz w:val="20"/>
          <w:szCs w:val="20"/>
        </w:rPr>
        <w:t xml:space="preserve"> часто образует горячие и холодные трещины из-за возникновения карбидов в зоне теплового влияния</w:t>
      </w:r>
      <w:r w:rsidR="00B10CC8">
        <w:rPr>
          <w:rFonts w:ascii="Times New Roman" w:hAnsi="Times New Roman"/>
          <w:sz w:val="20"/>
          <w:szCs w:val="20"/>
        </w:rPr>
        <w:t> </w:t>
      </w:r>
      <w:r w:rsidR="005A75ED" w:rsidRPr="00BE3399">
        <w:rPr>
          <w:rFonts w:ascii="Times New Roman" w:hAnsi="Times New Roman"/>
          <w:sz w:val="20"/>
          <w:szCs w:val="20"/>
        </w:rPr>
        <w:t>[</w:t>
      </w:r>
      <w:r w:rsidR="005F60CC">
        <w:rPr>
          <w:rFonts w:ascii="Times New Roman" w:hAnsi="Times New Roman"/>
          <w:sz w:val="20"/>
          <w:szCs w:val="20"/>
        </w:rPr>
        <w:fldChar w:fldCharType="begin"/>
      </w:r>
      <w:r w:rsidR="005F60CC">
        <w:rPr>
          <w:rFonts w:ascii="Times New Roman" w:hAnsi="Times New Roman"/>
          <w:sz w:val="20"/>
          <w:szCs w:val="20"/>
        </w:rPr>
        <w:instrText xml:space="preserve"> REF _Ref120795836 \r \h </w:instrText>
      </w:r>
      <w:r w:rsidR="005F60CC">
        <w:rPr>
          <w:rFonts w:ascii="Times New Roman" w:hAnsi="Times New Roman"/>
          <w:sz w:val="20"/>
          <w:szCs w:val="20"/>
        </w:rPr>
      </w:r>
      <w:r w:rsidR="005F60CC">
        <w:rPr>
          <w:rFonts w:ascii="Times New Roman" w:hAnsi="Times New Roman"/>
          <w:sz w:val="20"/>
          <w:szCs w:val="20"/>
        </w:rPr>
        <w:fldChar w:fldCharType="separate"/>
      </w:r>
      <w:r w:rsidR="005F60CC">
        <w:rPr>
          <w:rFonts w:ascii="Times New Roman" w:hAnsi="Times New Roman"/>
          <w:sz w:val="20"/>
          <w:szCs w:val="20"/>
        </w:rPr>
        <w:t>5</w:t>
      </w:r>
      <w:r w:rsidR="005F60CC">
        <w:rPr>
          <w:rFonts w:ascii="Times New Roman" w:hAnsi="Times New Roman"/>
          <w:sz w:val="20"/>
          <w:szCs w:val="20"/>
        </w:rPr>
        <w:fldChar w:fldCharType="end"/>
      </w:r>
      <w:r w:rsidR="005A75ED" w:rsidRPr="00BE3399">
        <w:rPr>
          <w:rFonts w:ascii="Times New Roman" w:hAnsi="Times New Roman"/>
          <w:sz w:val="20"/>
          <w:szCs w:val="20"/>
        </w:rPr>
        <w:t>]</w:t>
      </w:r>
      <w:r w:rsidR="005A75ED">
        <w:rPr>
          <w:rFonts w:ascii="Times New Roman" w:hAnsi="Times New Roman"/>
          <w:sz w:val="20"/>
          <w:szCs w:val="20"/>
        </w:rPr>
        <w:t>. В связи с этим восстановленные изделия нуждаются в оперативной проверке.</w:t>
      </w:r>
    </w:p>
    <w:p w14:paraId="0317B66E" w14:textId="0B9830DF" w:rsidR="005D559D" w:rsidRDefault="006E1DFC" w:rsidP="005D559D">
      <w:pPr>
        <w:spacing w:after="0" w:line="240" w:lineRule="auto"/>
        <w:ind w:firstLine="708"/>
        <w:jc w:val="both"/>
        <w:rPr>
          <w:rFonts w:ascii="Times New Roman" w:hAnsi="Times New Roman"/>
          <w:sz w:val="20"/>
          <w:szCs w:val="20"/>
        </w:rPr>
      </w:pPr>
      <w:r w:rsidRPr="00BE3399">
        <w:rPr>
          <w:rFonts w:ascii="Times New Roman" w:hAnsi="Times New Roman"/>
          <w:iCs/>
          <w:sz w:val="20"/>
          <w:szCs w:val="20"/>
        </w:rPr>
        <w:t>В настоящей работе были исследованы пальцы черпаковой цепи земснаряда</w:t>
      </w:r>
      <w:r>
        <w:rPr>
          <w:rFonts w:ascii="Times New Roman" w:hAnsi="Times New Roman"/>
          <w:iCs/>
          <w:sz w:val="20"/>
          <w:szCs w:val="20"/>
        </w:rPr>
        <w:t xml:space="preserve"> из стали </w:t>
      </w:r>
      <w:proofErr w:type="spellStart"/>
      <w:r>
        <w:rPr>
          <w:rFonts w:ascii="Times New Roman" w:hAnsi="Times New Roman"/>
          <w:iCs/>
          <w:sz w:val="20"/>
          <w:szCs w:val="20"/>
        </w:rPr>
        <w:t>Гадфильда</w:t>
      </w:r>
      <w:proofErr w:type="spellEnd"/>
      <w:r w:rsidRPr="00BE3399">
        <w:rPr>
          <w:rFonts w:ascii="Times New Roman" w:hAnsi="Times New Roman"/>
          <w:iCs/>
          <w:sz w:val="20"/>
          <w:szCs w:val="20"/>
        </w:rPr>
        <w:t>, работавшие в условиях ударно-абразивного износа и восстановленные методикой наплавки</w:t>
      </w:r>
      <w:r>
        <w:rPr>
          <w:rFonts w:ascii="Times New Roman" w:hAnsi="Times New Roman"/>
          <w:iCs/>
          <w:sz w:val="20"/>
          <w:szCs w:val="20"/>
        </w:rPr>
        <w:t xml:space="preserve"> </w:t>
      </w:r>
      <w:r w:rsidRPr="00BE3399">
        <w:rPr>
          <w:rFonts w:ascii="Times New Roman" w:hAnsi="Times New Roman"/>
          <w:iCs/>
          <w:sz w:val="20"/>
          <w:szCs w:val="20"/>
        </w:rPr>
        <w:t>порошков</w:t>
      </w:r>
      <w:r>
        <w:rPr>
          <w:rFonts w:ascii="Times New Roman" w:hAnsi="Times New Roman"/>
          <w:iCs/>
          <w:sz w:val="20"/>
          <w:szCs w:val="20"/>
        </w:rPr>
        <w:t>ой</w:t>
      </w:r>
      <w:r w:rsidRPr="00BE3399">
        <w:rPr>
          <w:rFonts w:ascii="Times New Roman" w:hAnsi="Times New Roman"/>
          <w:iCs/>
          <w:sz w:val="20"/>
          <w:szCs w:val="20"/>
        </w:rPr>
        <w:t xml:space="preserve"> проволок</w:t>
      </w:r>
      <w:r>
        <w:rPr>
          <w:rFonts w:ascii="Times New Roman" w:hAnsi="Times New Roman"/>
          <w:iCs/>
          <w:sz w:val="20"/>
          <w:szCs w:val="20"/>
        </w:rPr>
        <w:t>ой</w:t>
      </w:r>
      <w:r w:rsidRPr="00BE3399">
        <w:rPr>
          <w:rFonts w:ascii="Times New Roman" w:hAnsi="Times New Roman"/>
          <w:iCs/>
          <w:sz w:val="20"/>
          <w:szCs w:val="20"/>
        </w:rPr>
        <w:t xml:space="preserve"> ASM 4025. Указанный наплавочный материал </w:t>
      </w:r>
      <w:r>
        <w:rPr>
          <w:rFonts w:ascii="Times New Roman" w:hAnsi="Times New Roman"/>
          <w:iCs/>
          <w:sz w:val="20"/>
          <w:szCs w:val="20"/>
        </w:rPr>
        <w:t>применяется</w:t>
      </w:r>
      <w:r w:rsidRPr="00BE3399">
        <w:rPr>
          <w:rFonts w:ascii="Times New Roman" w:hAnsi="Times New Roman"/>
          <w:iCs/>
          <w:sz w:val="20"/>
          <w:szCs w:val="20"/>
        </w:rPr>
        <w:t xml:space="preserve"> из-за удачного сочетания </w:t>
      </w:r>
      <w:r>
        <w:rPr>
          <w:rFonts w:ascii="Times New Roman" w:hAnsi="Times New Roman"/>
          <w:iCs/>
          <w:sz w:val="20"/>
          <w:szCs w:val="20"/>
        </w:rPr>
        <w:t xml:space="preserve">износостойких </w:t>
      </w:r>
      <w:r w:rsidRPr="00BE3399">
        <w:rPr>
          <w:rFonts w:ascii="Times New Roman" w:hAnsi="Times New Roman"/>
          <w:iCs/>
          <w:sz w:val="20"/>
          <w:szCs w:val="20"/>
        </w:rPr>
        <w:t>свойств</w:t>
      </w:r>
      <w:r>
        <w:rPr>
          <w:rFonts w:ascii="Times New Roman" w:hAnsi="Times New Roman"/>
          <w:iCs/>
          <w:sz w:val="20"/>
          <w:szCs w:val="20"/>
        </w:rPr>
        <w:t>.</w:t>
      </w:r>
      <w:r>
        <w:rPr>
          <w:rFonts w:ascii="Times New Roman" w:hAnsi="Times New Roman"/>
          <w:iCs/>
          <w:sz w:val="20"/>
          <w:szCs w:val="20"/>
        </w:rPr>
        <w:t xml:space="preserve"> </w:t>
      </w:r>
      <w:r w:rsidR="005D559D" w:rsidRPr="006E1DFC">
        <w:rPr>
          <w:rFonts w:ascii="Times New Roman" w:hAnsi="Times New Roman"/>
          <w:sz w:val="20"/>
          <w:szCs w:val="20"/>
        </w:rPr>
        <w:t>Для подтверждения эффективности технологии ремонта проводятся металлографические исследования наплавленных деталей. Целью работы являлось обеспечение оперативности оценивания степени связности наплавленного слоя и материала основы.</w:t>
      </w:r>
    </w:p>
    <w:p w14:paraId="7E4383FB" w14:textId="4C42A233" w:rsidR="008D1C92" w:rsidRPr="00EE038C" w:rsidRDefault="00863D04" w:rsidP="00EE038C">
      <w:pPr>
        <w:spacing w:after="0" w:line="240" w:lineRule="auto"/>
        <w:ind w:firstLine="708"/>
        <w:jc w:val="both"/>
        <w:rPr>
          <w:rFonts w:ascii="Times New Roman" w:hAnsi="Times New Roman"/>
          <w:iCs/>
          <w:sz w:val="20"/>
          <w:szCs w:val="20"/>
        </w:rPr>
      </w:pPr>
      <w:r w:rsidRPr="00BE3399">
        <w:rPr>
          <w:rFonts w:ascii="Times New Roman" w:hAnsi="Times New Roman"/>
          <w:sz w:val="20"/>
          <w:szCs w:val="20"/>
        </w:rPr>
        <w:t xml:space="preserve">Для металлографического исследования </w:t>
      </w:r>
      <w:r w:rsidR="007D53C2">
        <w:rPr>
          <w:rFonts w:ascii="Times New Roman" w:hAnsi="Times New Roman"/>
          <w:sz w:val="20"/>
          <w:szCs w:val="20"/>
        </w:rPr>
        <w:t>и</w:t>
      </w:r>
      <w:r w:rsidRPr="00BE3399">
        <w:rPr>
          <w:rFonts w:ascii="Times New Roman" w:hAnsi="Times New Roman"/>
          <w:sz w:val="20"/>
          <w:szCs w:val="20"/>
        </w:rPr>
        <w:t>з деталей вырезались образцы размером ~</w:t>
      </w:r>
      <w:r w:rsidR="005209ED">
        <w:rPr>
          <w:rFonts w:ascii="Times New Roman" w:hAnsi="Times New Roman"/>
          <w:sz w:val="20"/>
          <w:szCs w:val="20"/>
        </w:rPr>
        <w:t xml:space="preserve"> </w:t>
      </w:r>
      <w:r w:rsidRPr="00BE3399">
        <w:rPr>
          <w:rFonts w:ascii="Times New Roman" w:hAnsi="Times New Roman"/>
          <w:sz w:val="20"/>
          <w:szCs w:val="20"/>
        </w:rPr>
        <w:t>15х15х15мм</w:t>
      </w:r>
      <w:r w:rsidR="00B13992" w:rsidRPr="00B13992">
        <w:rPr>
          <w:rFonts w:ascii="Times New Roman" w:hAnsi="Times New Roman"/>
          <w:sz w:val="20"/>
          <w:szCs w:val="20"/>
          <w:vertAlign w:val="superscript"/>
        </w:rPr>
        <w:t>3</w:t>
      </w:r>
      <w:r w:rsidRPr="00BE3399">
        <w:rPr>
          <w:rFonts w:ascii="Times New Roman" w:hAnsi="Times New Roman"/>
          <w:sz w:val="20"/>
          <w:szCs w:val="20"/>
        </w:rPr>
        <w:t xml:space="preserve"> на отрезном станке </w:t>
      </w:r>
      <w:r w:rsidRPr="00BE3399">
        <w:rPr>
          <w:rFonts w:ascii="Times New Roman" w:hAnsi="Times New Roman"/>
          <w:sz w:val="20"/>
          <w:szCs w:val="20"/>
          <w:lang w:val="en-US"/>
        </w:rPr>
        <w:t>Q</w:t>
      </w:r>
      <w:r w:rsidRPr="00BE3399">
        <w:rPr>
          <w:rFonts w:ascii="Times New Roman" w:hAnsi="Times New Roman"/>
          <w:sz w:val="20"/>
          <w:szCs w:val="20"/>
        </w:rPr>
        <w:t>-2</w:t>
      </w:r>
      <w:r w:rsidRPr="00BE3399">
        <w:rPr>
          <w:rFonts w:ascii="Times New Roman" w:hAnsi="Times New Roman"/>
          <w:sz w:val="20"/>
          <w:szCs w:val="20"/>
          <w:lang w:val="en-US"/>
        </w:rPr>
        <w:t>A</w:t>
      </w:r>
      <w:r w:rsidRPr="00BE3399">
        <w:rPr>
          <w:rFonts w:ascii="Times New Roman" w:hAnsi="Times New Roman"/>
          <w:sz w:val="20"/>
          <w:szCs w:val="20"/>
        </w:rPr>
        <w:t xml:space="preserve"> (</w:t>
      </w:r>
      <w:proofErr w:type="spellStart"/>
      <w:r w:rsidRPr="00BE3399">
        <w:rPr>
          <w:rFonts w:ascii="Times New Roman" w:hAnsi="Times New Roman"/>
          <w:sz w:val="20"/>
          <w:szCs w:val="20"/>
          <w:lang w:val="en-US"/>
        </w:rPr>
        <w:t>Laizhou</w:t>
      </w:r>
      <w:proofErr w:type="spellEnd"/>
      <w:r w:rsidRPr="00BE3399">
        <w:rPr>
          <w:rFonts w:ascii="Times New Roman" w:hAnsi="Times New Roman"/>
          <w:sz w:val="20"/>
          <w:szCs w:val="20"/>
        </w:rPr>
        <w:t xml:space="preserve"> </w:t>
      </w:r>
      <w:r w:rsidRPr="00BE3399">
        <w:rPr>
          <w:rFonts w:ascii="Times New Roman" w:hAnsi="Times New Roman"/>
          <w:sz w:val="20"/>
          <w:szCs w:val="20"/>
          <w:lang w:val="en-US"/>
        </w:rPr>
        <w:t>Lyric</w:t>
      </w:r>
      <w:r w:rsidRPr="00BE3399">
        <w:rPr>
          <w:rFonts w:ascii="Times New Roman" w:hAnsi="Times New Roman"/>
          <w:sz w:val="20"/>
          <w:szCs w:val="20"/>
        </w:rPr>
        <w:t xml:space="preserve"> </w:t>
      </w:r>
      <w:r w:rsidRPr="00BE3399">
        <w:rPr>
          <w:rFonts w:ascii="Times New Roman" w:hAnsi="Times New Roman"/>
          <w:sz w:val="20"/>
          <w:szCs w:val="20"/>
          <w:lang w:val="en-US"/>
        </w:rPr>
        <w:t>Testing</w:t>
      </w:r>
      <w:r w:rsidRPr="00BE3399">
        <w:rPr>
          <w:rFonts w:ascii="Times New Roman" w:hAnsi="Times New Roman"/>
          <w:sz w:val="20"/>
          <w:szCs w:val="20"/>
        </w:rPr>
        <w:t xml:space="preserve"> </w:t>
      </w:r>
      <w:r w:rsidRPr="00BE3399">
        <w:rPr>
          <w:rFonts w:ascii="Times New Roman" w:hAnsi="Times New Roman"/>
          <w:sz w:val="20"/>
          <w:szCs w:val="20"/>
          <w:lang w:val="en-US"/>
        </w:rPr>
        <w:t>Equipment</w:t>
      </w:r>
      <w:r w:rsidRPr="00BE3399">
        <w:rPr>
          <w:rFonts w:ascii="Times New Roman" w:hAnsi="Times New Roman"/>
          <w:sz w:val="20"/>
          <w:szCs w:val="20"/>
        </w:rPr>
        <w:t xml:space="preserve"> </w:t>
      </w:r>
      <w:r w:rsidRPr="00BE3399">
        <w:rPr>
          <w:rFonts w:ascii="Times New Roman" w:hAnsi="Times New Roman"/>
          <w:sz w:val="20"/>
          <w:szCs w:val="20"/>
          <w:lang w:val="en-US"/>
        </w:rPr>
        <w:t>Co</w:t>
      </w:r>
      <w:r w:rsidRPr="00BE3399">
        <w:rPr>
          <w:rFonts w:ascii="Times New Roman" w:hAnsi="Times New Roman"/>
          <w:sz w:val="20"/>
          <w:szCs w:val="20"/>
        </w:rPr>
        <w:t xml:space="preserve">., </w:t>
      </w:r>
      <w:r w:rsidRPr="00BE3399">
        <w:rPr>
          <w:rFonts w:ascii="Times New Roman" w:hAnsi="Times New Roman"/>
          <w:sz w:val="20"/>
          <w:szCs w:val="20"/>
          <w:lang w:val="en-US"/>
        </w:rPr>
        <w:t>Ltd</w:t>
      </w:r>
      <w:r w:rsidRPr="00BE3399">
        <w:rPr>
          <w:rFonts w:ascii="Times New Roman" w:hAnsi="Times New Roman"/>
          <w:sz w:val="20"/>
          <w:szCs w:val="20"/>
        </w:rPr>
        <w:t>)</w:t>
      </w:r>
      <w:r w:rsidR="005209ED">
        <w:rPr>
          <w:rFonts w:ascii="Times New Roman" w:hAnsi="Times New Roman"/>
          <w:sz w:val="20"/>
          <w:szCs w:val="20"/>
        </w:rPr>
        <w:t xml:space="preserve"> со с</w:t>
      </w:r>
      <w:r w:rsidRPr="00BE3399">
        <w:rPr>
          <w:rFonts w:ascii="Times New Roman" w:hAnsi="Times New Roman"/>
          <w:sz w:val="20"/>
          <w:szCs w:val="20"/>
        </w:rPr>
        <w:t>корость</w:t>
      </w:r>
      <w:r w:rsidR="005209ED">
        <w:rPr>
          <w:rFonts w:ascii="Times New Roman" w:hAnsi="Times New Roman"/>
          <w:sz w:val="20"/>
          <w:szCs w:val="20"/>
        </w:rPr>
        <w:t>ю</w:t>
      </w:r>
      <w:r w:rsidRPr="00BE3399">
        <w:rPr>
          <w:rFonts w:ascii="Times New Roman" w:hAnsi="Times New Roman"/>
          <w:sz w:val="20"/>
          <w:szCs w:val="20"/>
        </w:rPr>
        <w:t xml:space="preserve"> вращения диска составляла 2800 об/мин</w:t>
      </w:r>
      <w:r w:rsidR="001E5535">
        <w:rPr>
          <w:rFonts w:ascii="Times New Roman" w:hAnsi="Times New Roman"/>
          <w:sz w:val="20"/>
          <w:szCs w:val="20"/>
        </w:rPr>
        <w:t>,</w:t>
      </w:r>
      <w:r w:rsidRPr="00BE3399">
        <w:rPr>
          <w:rFonts w:ascii="Times New Roman" w:hAnsi="Times New Roman"/>
          <w:sz w:val="20"/>
          <w:szCs w:val="20"/>
        </w:rPr>
        <w:t xml:space="preserve"> использовался отрезной круг с абразивом из оксида алюминия. </w:t>
      </w:r>
      <w:proofErr w:type="spellStart"/>
      <w:r w:rsidR="00B306D5">
        <w:rPr>
          <w:rFonts w:ascii="Times New Roman" w:hAnsi="Times New Roman"/>
          <w:sz w:val="20"/>
          <w:szCs w:val="20"/>
        </w:rPr>
        <w:t>П</w:t>
      </w:r>
      <w:r w:rsidRPr="00147944">
        <w:rPr>
          <w:rFonts w:ascii="Times New Roman" w:hAnsi="Times New Roman"/>
          <w:sz w:val="20"/>
          <w:szCs w:val="20"/>
        </w:rPr>
        <w:t>робоподготовка</w:t>
      </w:r>
      <w:proofErr w:type="spellEnd"/>
      <w:r w:rsidRPr="00BE3399">
        <w:rPr>
          <w:rFonts w:ascii="Times New Roman" w:hAnsi="Times New Roman"/>
          <w:sz w:val="20"/>
          <w:szCs w:val="20"/>
        </w:rPr>
        <w:t xml:space="preserve"> </w:t>
      </w:r>
      <w:r w:rsidR="004B6D9E">
        <w:rPr>
          <w:rFonts w:ascii="Times New Roman" w:hAnsi="Times New Roman"/>
          <w:sz w:val="20"/>
          <w:szCs w:val="20"/>
        </w:rPr>
        <w:t>велась</w:t>
      </w:r>
      <w:r w:rsidRPr="00BE3399">
        <w:rPr>
          <w:rFonts w:ascii="Times New Roman" w:hAnsi="Times New Roman"/>
          <w:sz w:val="20"/>
          <w:szCs w:val="20"/>
        </w:rPr>
        <w:t xml:space="preserve"> при помощи шлифовально-полировального станка </w:t>
      </w:r>
      <w:proofErr w:type="spellStart"/>
      <w:r w:rsidRPr="00BE3399">
        <w:rPr>
          <w:rFonts w:ascii="Times New Roman" w:hAnsi="Times New Roman"/>
          <w:sz w:val="20"/>
          <w:szCs w:val="20"/>
          <w:lang w:val="en-US"/>
        </w:rPr>
        <w:t>MetaPol</w:t>
      </w:r>
      <w:proofErr w:type="spellEnd"/>
      <w:r w:rsidRPr="00BE3399">
        <w:rPr>
          <w:rFonts w:ascii="Times New Roman" w:hAnsi="Times New Roman"/>
          <w:sz w:val="20"/>
          <w:szCs w:val="20"/>
        </w:rPr>
        <w:t> 1250-</w:t>
      </w:r>
      <w:r w:rsidRPr="00BE3399">
        <w:rPr>
          <w:rFonts w:ascii="Times New Roman" w:hAnsi="Times New Roman"/>
          <w:sz w:val="20"/>
          <w:szCs w:val="20"/>
          <w:lang w:val="en-US"/>
        </w:rPr>
        <w:t>S</w:t>
      </w:r>
      <w:r w:rsidRPr="00BE3399">
        <w:rPr>
          <w:rFonts w:ascii="Times New Roman" w:hAnsi="Times New Roman"/>
          <w:sz w:val="20"/>
          <w:szCs w:val="20"/>
        </w:rPr>
        <w:t xml:space="preserve"> (</w:t>
      </w:r>
      <w:proofErr w:type="spellStart"/>
      <w:r w:rsidRPr="00BE3399">
        <w:rPr>
          <w:rFonts w:ascii="Times New Roman" w:hAnsi="Times New Roman"/>
          <w:sz w:val="20"/>
          <w:szCs w:val="20"/>
          <w:lang w:val="en-US"/>
        </w:rPr>
        <w:t>Laizhou</w:t>
      </w:r>
      <w:proofErr w:type="spellEnd"/>
      <w:r w:rsidRPr="00BE3399">
        <w:rPr>
          <w:rFonts w:ascii="Times New Roman" w:hAnsi="Times New Roman"/>
          <w:sz w:val="20"/>
          <w:szCs w:val="20"/>
        </w:rPr>
        <w:t xml:space="preserve"> </w:t>
      </w:r>
      <w:r w:rsidRPr="00BE3399">
        <w:rPr>
          <w:rFonts w:ascii="Times New Roman" w:hAnsi="Times New Roman"/>
          <w:sz w:val="20"/>
          <w:szCs w:val="20"/>
          <w:lang w:val="en-US"/>
        </w:rPr>
        <w:t>Lyric</w:t>
      </w:r>
      <w:r w:rsidRPr="00BE3399">
        <w:rPr>
          <w:rFonts w:ascii="Times New Roman" w:hAnsi="Times New Roman"/>
          <w:sz w:val="20"/>
          <w:szCs w:val="20"/>
        </w:rPr>
        <w:t xml:space="preserve"> </w:t>
      </w:r>
      <w:r w:rsidRPr="00BE3399">
        <w:rPr>
          <w:rFonts w:ascii="Times New Roman" w:hAnsi="Times New Roman"/>
          <w:sz w:val="20"/>
          <w:szCs w:val="20"/>
          <w:lang w:val="en-US"/>
        </w:rPr>
        <w:t>Testing</w:t>
      </w:r>
      <w:r w:rsidRPr="00BE3399">
        <w:rPr>
          <w:rFonts w:ascii="Times New Roman" w:hAnsi="Times New Roman"/>
          <w:sz w:val="20"/>
          <w:szCs w:val="20"/>
        </w:rPr>
        <w:t xml:space="preserve"> </w:t>
      </w:r>
      <w:r w:rsidRPr="00BE3399">
        <w:rPr>
          <w:rFonts w:ascii="Times New Roman" w:hAnsi="Times New Roman"/>
          <w:sz w:val="20"/>
          <w:szCs w:val="20"/>
          <w:lang w:val="en-US"/>
        </w:rPr>
        <w:t>Equipment</w:t>
      </w:r>
      <w:r w:rsidRPr="00BE3399">
        <w:rPr>
          <w:rFonts w:ascii="Times New Roman" w:hAnsi="Times New Roman"/>
          <w:sz w:val="20"/>
          <w:szCs w:val="20"/>
        </w:rPr>
        <w:t xml:space="preserve"> </w:t>
      </w:r>
      <w:r w:rsidRPr="00BE3399">
        <w:rPr>
          <w:rFonts w:ascii="Times New Roman" w:hAnsi="Times New Roman"/>
          <w:sz w:val="20"/>
          <w:szCs w:val="20"/>
          <w:lang w:val="en-US"/>
        </w:rPr>
        <w:t>Co</w:t>
      </w:r>
      <w:r w:rsidRPr="00BE3399">
        <w:rPr>
          <w:rFonts w:ascii="Times New Roman" w:hAnsi="Times New Roman"/>
          <w:sz w:val="20"/>
          <w:szCs w:val="20"/>
        </w:rPr>
        <w:t xml:space="preserve">., </w:t>
      </w:r>
      <w:r w:rsidRPr="00BE3399">
        <w:rPr>
          <w:rFonts w:ascii="Times New Roman" w:hAnsi="Times New Roman"/>
          <w:sz w:val="20"/>
          <w:szCs w:val="20"/>
          <w:lang w:val="en-US"/>
        </w:rPr>
        <w:t>Ltd</w:t>
      </w:r>
      <w:r w:rsidRPr="00BE3399">
        <w:rPr>
          <w:rFonts w:ascii="Times New Roman" w:hAnsi="Times New Roman"/>
          <w:sz w:val="20"/>
          <w:szCs w:val="20"/>
        </w:rPr>
        <w:t xml:space="preserve">). Шлифовка осуществлялась на </w:t>
      </w:r>
      <w:proofErr w:type="spellStart"/>
      <w:r w:rsidRPr="00BE3399">
        <w:rPr>
          <w:rFonts w:ascii="Times New Roman" w:hAnsi="Times New Roman"/>
          <w:sz w:val="20"/>
          <w:szCs w:val="20"/>
          <w:lang w:val="en-US"/>
        </w:rPr>
        <w:t>SiC</w:t>
      </w:r>
      <w:proofErr w:type="spellEnd"/>
      <w:r w:rsidRPr="00BE3399">
        <w:rPr>
          <w:rFonts w:ascii="Times New Roman" w:hAnsi="Times New Roman"/>
          <w:sz w:val="20"/>
          <w:szCs w:val="20"/>
        </w:rPr>
        <w:t xml:space="preserve"> бумаге (</w:t>
      </w:r>
      <w:proofErr w:type="spellStart"/>
      <w:r w:rsidRPr="00BE3399">
        <w:rPr>
          <w:rFonts w:ascii="Times New Roman" w:hAnsi="Times New Roman"/>
          <w:sz w:val="20"/>
          <w:szCs w:val="20"/>
          <w:lang w:val="en-US"/>
        </w:rPr>
        <w:t>MetCata</w:t>
      </w:r>
      <w:proofErr w:type="spellEnd"/>
      <w:r w:rsidRPr="00BE3399">
        <w:rPr>
          <w:rFonts w:ascii="Times New Roman" w:hAnsi="Times New Roman"/>
          <w:sz w:val="20"/>
          <w:szCs w:val="20"/>
        </w:rPr>
        <w:t xml:space="preserve"> </w:t>
      </w:r>
      <w:r w:rsidRPr="00BE3399">
        <w:rPr>
          <w:rFonts w:ascii="Times New Roman" w:hAnsi="Times New Roman"/>
          <w:sz w:val="20"/>
          <w:szCs w:val="20"/>
          <w:lang w:val="en-US"/>
        </w:rPr>
        <w:t>GmbH</w:t>
      </w:r>
      <w:r w:rsidRPr="00BE3399">
        <w:rPr>
          <w:rFonts w:ascii="Times New Roman" w:hAnsi="Times New Roman"/>
          <w:sz w:val="20"/>
          <w:szCs w:val="20"/>
        </w:rPr>
        <w:t xml:space="preserve">) при скорости вращения диска 280÷300 об/мин. Полировка </w:t>
      </w:r>
      <w:r w:rsidR="00CE1B48">
        <w:rPr>
          <w:rFonts w:ascii="Times New Roman" w:hAnsi="Times New Roman"/>
          <w:sz w:val="20"/>
          <w:szCs w:val="20"/>
        </w:rPr>
        <w:t>проводилась</w:t>
      </w:r>
      <w:r w:rsidRPr="00BE3399">
        <w:rPr>
          <w:rFonts w:ascii="Times New Roman" w:hAnsi="Times New Roman"/>
          <w:sz w:val="20"/>
          <w:szCs w:val="20"/>
        </w:rPr>
        <w:t xml:space="preserve"> на тканевых дисках (</w:t>
      </w:r>
      <w:proofErr w:type="spellStart"/>
      <w:r w:rsidRPr="00BE3399">
        <w:rPr>
          <w:rFonts w:ascii="Times New Roman" w:hAnsi="Times New Roman"/>
          <w:sz w:val="20"/>
          <w:szCs w:val="20"/>
          <w:lang w:val="en-US"/>
        </w:rPr>
        <w:t>MetCata</w:t>
      </w:r>
      <w:proofErr w:type="spellEnd"/>
      <w:r w:rsidRPr="00BE3399">
        <w:rPr>
          <w:rFonts w:ascii="Times New Roman" w:hAnsi="Times New Roman"/>
          <w:sz w:val="20"/>
          <w:szCs w:val="20"/>
        </w:rPr>
        <w:t xml:space="preserve"> </w:t>
      </w:r>
      <w:r w:rsidRPr="00BE3399">
        <w:rPr>
          <w:rFonts w:ascii="Times New Roman" w:hAnsi="Times New Roman"/>
          <w:sz w:val="20"/>
          <w:szCs w:val="20"/>
          <w:lang w:val="en-US"/>
        </w:rPr>
        <w:t>GmbH</w:t>
      </w:r>
      <w:r w:rsidRPr="00BE3399">
        <w:rPr>
          <w:rFonts w:ascii="Times New Roman" w:hAnsi="Times New Roman"/>
          <w:sz w:val="20"/>
          <w:szCs w:val="20"/>
        </w:rPr>
        <w:t>) при скорости вращения диска 140÷160 об/мин с добавлением алмазной суспензии с размером частиц 9, 6, и 3 мкм (</w:t>
      </w:r>
      <w:proofErr w:type="spellStart"/>
      <w:r w:rsidRPr="00BE3399">
        <w:rPr>
          <w:rFonts w:ascii="Times New Roman" w:hAnsi="Times New Roman"/>
          <w:sz w:val="20"/>
          <w:szCs w:val="20"/>
          <w:lang w:val="en-US"/>
        </w:rPr>
        <w:t>MetCata</w:t>
      </w:r>
      <w:proofErr w:type="spellEnd"/>
      <w:r w:rsidRPr="00BE3399">
        <w:rPr>
          <w:rFonts w:ascii="Times New Roman" w:hAnsi="Times New Roman"/>
          <w:sz w:val="20"/>
          <w:szCs w:val="20"/>
        </w:rPr>
        <w:t xml:space="preserve"> </w:t>
      </w:r>
      <w:r w:rsidRPr="00BE3399">
        <w:rPr>
          <w:rFonts w:ascii="Times New Roman" w:hAnsi="Times New Roman"/>
          <w:sz w:val="20"/>
          <w:szCs w:val="20"/>
          <w:lang w:val="en-US"/>
        </w:rPr>
        <w:t>GmbH</w:t>
      </w:r>
      <w:r w:rsidRPr="00BE3399">
        <w:rPr>
          <w:rFonts w:ascii="Times New Roman" w:hAnsi="Times New Roman"/>
          <w:sz w:val="20"/>
          <w:szCs w:val="20"/>
        </w:rPr>
        <w:t xml:space="preserve">). </w:t>
      </w:r>
      <w:r w:rsidRPr="002A261B">
        <w:rPr>
          <w:rFonts w:ascii="Times New Roman" w:hAnsi="Times New Roman"/>
          <w:sz w:val="20"/>
          <w:szCs w:val="20"/>
        </w:rPr>
        <w:t>Для выявления микроструктуры изучаемых образцов применялось травлен</w:t>
      </w:r>
      <w:r w:rsidR="00490DCC" w:rsidRPr="002A261B">
        <w:rPr>
          <w:rFonts w:ascii="Times New Roman" w:hAnsi="Times New Roman"/>
          <w:sz w:val="20"/>
          <w:szCs w:val="20"/>
        </w:rPr>
        <w:t xml:space="preserve">ие </w:t>
      </w:r>
      <w:r w:rsidRPr="002A261B">
        <w:rPr>
          <w:rFonts w:ascii="Times New Roman" w:hAnsi="Times New Roman"/>
          <w:sz w:val="20"/>
          <w:szCs w:val="20"/>
        </w:rPr>
        <w:t>реактив</w:t>
      </w:r>
      <w:r w:rsidR="00490DCC" w:rsidRPr="002A261B">
        <w:rPr>
          <w:rFonts w:ascii="Times New Roman" w:hAnsi="Times New Roman"/>
          <w:sz w:val="20"/>
          <w:szCs w:val="20"/>
        </w:rPr>
        <w:t>ом</w:t>
      </w:r>
      <w:r w:rsidRPr="002A261B">
        <w:rPr>
          <w:rFonts w:ascii="Times New Roman" w:hAnsi="Times New Roman"/>
          <w:sz w:val="20"/>
          <w:szCs w:val="20"/>
        </w:rPr>
        <w:t xml:space="preserve"> «</w:t>
      </w:r>
      <w:proofErr w:type="spellStart"/>
      <w:r w:rsidRPr="002A261B">
        <w:rPr>
          <w:rFonts w:ascii="Times New Roman" w:hAnsi="Times New Roman"/>
          <w:sz w:val="20"/>
          <w:szCs w:val="20"/>
        </w:rPr>
        <w:t>нитал</w:t>
      </w:r>
      <w:proofErr w:type="spellEnd"/>
      <w:r w:rsidRPr="002A261B">
        <w:rPr>
          <w:rFonts w:ascii="Times New Roman" w:hAnsi="Times New Roman"/>
          <w:sz w:val="20"/>
          <w:szCs w:val="20"/>
        </w:rPr>
        <w:t xml:space="preserve">». Фотографии микроструктуры были получены при помощи оптического микроскопа </w:t>
      </w:r>
      <w:proofErr w:type="spellStart"/>
      <w:r w:rsidRPr="002A261B">
        <w:rPr>
          <w:rFonts w:ascii="Times New Roman" w:hAnsi="Times New Roman"/>
          <w:sz w:val="20"/>
          <w:szCs w:val="20"/>
        </w:rPr>
        <w:t>БиОптик</w:t>
      </w:r>
      <w:proofErr w:type="spellEnd"/>
      <w:r w:rsidRPr="002A261B">
        <w:rPr>
          <w:rFonts w:ascii="Times New Roman" w:hAnsi="Times New Roman"/>
          <w:sz w:val="20"/>
          <w:szCs w:val="20"/>
        </w:rPr>
        <w:t xml:space="preserve"> </w:t>
      </w:r>
      <w:r w:rsidRPr="002A261B">
        <w:rPr>
          <w:rFonts w:ascii="Times New Roman" w:hAnsi="Times New Roman"/>
          <w:sz w:val="20"/>
          <w:szCs w:val="20"/>
          <w:lang w:val="en-US"/>
        </w:rPr>
        <w:t>CMI</w:t>
      </w:r>
      <w:r w:rsidRPr="002A261B">
        <w:rPr>
          <w:rFonts w:ascii="Times New Roman" w:hAnsi="Times New Roman"/>
          <w:sz w:val="20"/>
          <w:szCs w:val="20"/>
        </w:rPr>
        <w:t>-400.</w:t>
      </w:r>
      <w:r w:rsidR="0069062C">
        <w:rPr>
          <w:rFonts w:ascii="Times New Roman" w:hAnsi="Times New Roman"/>
          <w:sz w:val="20"/>
          <w:szCs w:val="20"/>
        </w:rPr>
        <w:t xml:space="preserve"> </w:t>
      </w:r>
      <w:r w:rsidR="008D1C92" w:rsidRPr="00147944">
        <w:rPr>
          <w:rFonts w:ascii="Times New Roman" w:hAnsi="Times New Roman"/>
          <w:sz w:val="20"/>
          <w:szCs w:val="20"/>
        </w:rPr>
        <w:t xml:space="preserve">Измерение </w:t>
      </w:r>
      <w:proofErr w:type="spellStart"/>
      <w:r w:rsidR="008D1C92" w:rsidRPr="00147944">
        <w:rPr>
          <w:rFonts w:ascii="Times New Roman" w:hAnsi="Times New Roman"/>
          <w:sz w:val="20"/>
          <w:szCs w:val="20"/>
        </w:rPr>
        <w:t>микротвердости</w:t>
      </w:r>
      <w:proofErr w:type="spellEnd"/>
      <w:r w:rsidR="008D1C92" w:rsidRPr="00BE3399">
        <w:rPr>
          <w:rFonts w:ascii="Times New Roman" w:hAnsi="Times New Roman"/>
          <w:sz w:val="20"/>
          <w:szCs w:val="20"/>
        </w:rPr>
        <w:t xml:space="preserve"> проводилось на </w:t>
      </w:r>
      <w:proofErr w:type="spellStart"/>
      <w:r w:rsidR="008D1C92" w:rsidRPr="00BE3399">
        <w:rPr>
          <w:rFonts w:ascii="Times New Roman" w:hAnsi="Times New Roman"/>
          <w:sz w:val="20"/>
          <w:szCs w:val="20"/>
        </w:rPr>
        <w:t>микротвердомере</w:t>
      </w:r>
      <w:proofErr w:type="spellEnd"/>
      <w:r w:rsidR="008D1C92" w:rsidRPr="00BE3399">
        <w:rPr>
          <w:rFonts w:ascii="Times New Roman" w:hAnsi="Times New Roman"/>
          <w:sz w:val="20"/>
          <w:szCs w:val="20"/>
        </w:rPr>
        <w:t xml:space="preserve"> ПМТ-3М (ЛОМО) по методике Виккерса при нагрузке 100 г </w:t>
      </w:r>
      <w:r w:rsidR="007E02DC">
        <w:rPr>
          <w:rFonts w:ascii="Times New Roman" w:hAnsi="Times New Roman"/>
          <w:sz w:val="20"/>
          <w:szCs w:val="20"/>
        </w:rPr>
        <w:t>и</w:t>
      </w:r>
      <w:r w:rsidR="008D1C92" w:rsidRPr="00BE3399">
        <w:rPr>
          <w:rFonts w:ascii="Times New Roman" w:hAnsi="Times New Roman"/>
          <w:sz w:val="20"/>
          <w:szCs w:val="20"/>
        </w:rPr>
        <w:t xml:space="preserve"> временем выдержки 10 секунд.</w:t>
      </w:r>
      <w:r w:rsidR="008D1C92">
        <w:rPr>
          <w:rFonts w:ascii="Times New Roman" w:hAnsi="Times New Roman"/>
          <w:sz w:val="20"/>
          <w:szCs w:val="20"/>
        </w:rPr>
        <w:t xml:space="preserve"> </w:t>
      </w:r>
    </w:p>
    <w:p w14:paraId="0D43281A" w14:textId="77777777" w:rsidR="00C95DC4" w:rsidRDefault="00C95DC4" w:rsidP="00C95DC4">
      <w:pPr>
        <w:spacing w:after="0" w:line="240" w:lineRule="auto"/>
        <w:ind w:firstLine="708"/>
        <w:jc w:val="both"/>
        <w:rPr>
          <w:rFonts w:ascii="Times New Roman" w:hAnsi="Times New Roman"/>
          <w:sz w:val="20"/>
          <w:szCs w:val="20"/>
        </w:rPr>
      </w:pPr>
      <w:r>
        <w:rPr>
          <w:rFonts w:ascii="Times New Roman" w:hAnsi="Times New Roman"/>
          <w:sz w:val="20"/>
          <w:szCs w:val="20"/>
        </w:rPr>
        <w:t xml:space="preserve">Испытание на </w:t>
      </w:r>
      <w:proofErr w:type="spellStart"/>
      <w:r>
        <w:rPr>
          <w:rFonts w:ascii="Times New Roman" w:hAnsi="Times New Roman"/>
          <w:sz w:val="20"/>
          <w:szCs w:val="20"/>
        </w:rPr>
        <w:t>микротвердость</w:t>
      </w:r>
      <w:proofErr w:type="spellEnd"/>
      <w:r>
        <w:rPr>
          <w:rFonts w:ascii="Times New Roman" w:hAnsi="Times New Roman"/>
          <w:sz w:val="20"/>
          <w:szCs w:val="20"/>
        </w:rPr>
        <w:t xml:space="preserve"> можно рассмотреть в аспекте намеренного внесения пластической деформации в материал, что позволяет оценить его сопротивление разрушению. Изучение области </w:t>
      </w:r>
      <w:proofErr w:type="spellStart"/>
      <w:r>
        <w:rPr>
          <w:rFonts w:ascii="Times New Roman" w:hAnsi="Times New Roman"/>
          <w:sz w:val="20"/>
          <w:szCs w:val="20"/>
        </w:rPr>
        <w:t>индентирования</w:t>
      </w:r>
      <w:proofErr w:type="spellEnd"/>
      <w:r>
        <w:rPr>
          <w:rFonts w:ascii="Times New Roman" w:hAnsi="Times New Roman"/>
          <w:sz w:val="20"/>
          <w:szCs w:val="20"/>
        </w:rPr>
        <w:t xml:space="preserve"> на предмет наличия трещин дефектов дает возможность качественной оценки адгезии наплавленного слоя к материалу основы. </w:t>
      </w:r>
      <w:r w:rsidRPr="00D22238">
        <w:rPr>
          <w:rFonts w:ascii="Times New Roman" w:hAnsi="Times New Roman"/>
          <w:sz w:val="20"/>
          <w:szCs w:val="20"/>
        </w:rPr>
        <w:t xml:space="preserve">Критериями качественного анализа наплавленного слоя выступают отсутствие расслоения после </w:t>
      </w:r>
      <w:proofErr w:type="spellStart"/>
      <w:r w:rsidRPr="00D22238">
        <w:rPr>
          <w:rFonts w:ascii="Times New Roman" w:hAnsi="Times New Roman"/>
          <w:sz w:val="20"/>
          <w:szCs w:val="20"/>
        </w:rPr>
        <w:t>индентирования</w:t>
      </w:r>
      <w:proofErr w:type="spellEnd"/>
      <w:r w:rsidRPr="00D22238">
        <w:rPr>
          <w:rFonts w:ascii="Times New Roman" w:hAnsi="Times New Roman"/>
          <w:sz w:val="20"/>
          <w:szCs w:val="20"/>
        </w:rPr>
        <w:t xml:space="preserve"> и равномерное распределение твердости по глубине образца.</w:t>
      </w:r>
      <w:r>
        <w:rPr>
          <w:rFonts w:ascii="Times New Roman" w:hAnsi="Times New Roman"/>
          <w:sz w:val="20"/>
          <w:szCs w:val="20"/>
        </w:rPr>
        <w:t xml:space="preserve"> </w:t>
      </w:r>
    </w:p>
    <w:p w14:paraId="77D37DF8" w14:textId="48466763" w:rsidR="003A3493" w:rsidRPr="00BE3399" w:rsidRDefault="003A3493" w:rsidP="00607EAE">
      <w:pPr>
        <w:spacing w:after="0" w:line="240" w:lineRule="auto"/>
        <w:ind w:firstLine="708"/>
        <w:jc w:val="both"/>
        <w:rPr>
          <w:rFonts w:ascii="Times New Roman" w:hAnsi="Times New Roman"/>
          <w:sz w:val="20"/>
          <w:szCs w:val="20"/>
        </w:rPr>
      </w:pPr>
    </w:p>
    <w:p w14:paraId="0C47E0ED" w14:textId="761E73A8" w:rsidR="00863D04" w:rsidRPr="00BE3399" w:rsidRDefault="00863D04" w:rsidP="00607EAE">
      <w:pPr>
        <w:spacing w:after="0" w:line="240" w:lineRule="auto"/>
        <w:jc w:val="center"/>
        <w:rPr>
          <w:rFonts w:ascii="Times New Roman" w:hAnsi="Times New Roman"/>
          <w:sz w:val="20"/>
          <w:szCs w:val="20"/>
        </w:rPr>
      </w:pPr>
      <w:r w:rsidRPr="00BE3399">
        <w:rPr>
          <w:rFonts w:ascii="Times New Roman" w:hAnsi="Times New Roman"/>
          <w:noProof/>
          <w:sz w:val="20"/>
          <w:szCs w:val="20"/>
        </w:rPr>
        <w:lastRenderedPageBreak/>
        <w:drawing>
          <wp:inline distT="0" distB="0" distL="0" distR="0" wp14:anchorId="342F1098" wp14:editId="26D9B51D">
            <wp:extent cx="3181350" cy="1657985"/>
            <wp:effectExtent l="0" t="0" r="0" b="18415"/>
            <wp:docPr id="10"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C8C8A3D" w14:textId="4420FAB7" w:rsidR="00863D04" w:rsidRDefault="00863D04" w:rsidP="00607EAE">
      <w:pPr>
        <w:spacing w:after="0" w:line="240" w:lineRule="auto"/>
        <w:jc w:val="center"/>
        <w:rPr>
          <w:rFonts w:ascii="Times New Roman" w:hAnsi="Times New Roman"/>
          <w:sz w:val="20"/>
          <w:szCs w:val="20"/>
        </w:rPr>
      </w:pPr>
      <w:r w:rsidRPr="00BE3399">
        <w:rPr>
          <w:rFonts w:ascii="Times New Roman" w:hAnsi="Times New Roman"/>
          <w:sz w:val="20"/>
          <w:szCs w:val="20"/>
        </w:rPr>
        <w:t>Рис</w:t>
      </w:r>
      <w:r w:rsidR="00F74708">
        <w:rPr>
          <w:rFonts w:ascii="Times New Roman" w:hAnsi="Times New Roman"/>
          <w:sz w:val="20"/>
          <w:szCs w:val="20"/>
        </w:rPr>
        <w:t>.</w:t>
      </w:r>
      <w:r w:rsidRPr="00BE3399">
        <w:rPr>
          <w:rFonts w:ascii="Times New Roman" w:hAnsi="Times New Roman"/>
          <w:sz w:val="20"/>
          <w:szCs w:val="20"/>
        </w:rPr>
        <w:t xml:space="preserve"> </w:t>
      </w:r>
      <w:r w:rsidR="003D0CD4">
        <w:rPr>
          <w:rFonts w:ascii="Times New Roman" w:hAnsi="Times New Roman"/>
          <w:sz w:val="20"/>
          <w:szCs w:val="20"/>
        </w:rPr>
        <w:t>1</w:t>
      </w:r>
      <w:r w:rsidRPr="00BE3399">
        <w:rPr>
          <w:rFonts w:ascii="Times New Roman" w:hAnsi="Times New Roman"/>
          <w:sz w:val="20"/>
          <w:szCs w:val="20"/>
        </w:rPr>
        <w:t xml:space="preserve"> – Зависимость </w:t>
      </w:r>
      <w:proofErr w:type="spellStart"/>
      <w:r w:rsidRPr="00BE3399">
        <w:rPr>
          <w:rFonts w:ascii="Times New Roman" w:hAnsi="Times New Roman"/>
          <w:sz w:val="20"/>
          <w:szCs w:val="20"/>
        </w:rPr>
        <w:t>микротвердости</w:t>
      </w:r>
      <w:proofErr w:type="spellEnd"/>
      <w:r w:rsidRPr="00BE3399">
        <w:rPr>
          <w:rFonts w:ascii="Times New Roman" w:hAnsi="Times New Roman"/>
          <w:sz w:val="20"/>
          <w:szCs w:val="20"/>
        </w:rPr>
        <w:t xml:space="preserve"> образца от расстояния с поверхности</w:t>
      </w:r>
    </w:p>
    <w:p w14:paraId="6D133CAD" w14:textId="77777777" w:rsidR="00506577" w:rsidRPr="00BE3399" w:rsidRDefault="00506577" w:rsidP="00607EAE">
      <w:pPr>
        <w:spacing w:after="0" w:line="240" w:lineRule="auto"/>
        <w:jc w:val="center"/>
        <w:rPr>
          <w:rFonts w:ascii="Times New Roman" w:hAnsi="Times New Roman"/>
          <w:sz w:val="20"/>
          <w:szCs w:val="20"/>
        </w:rPr>
      </w:pPr>
    </w:p>
    <w:p w14:paraId="16FC7314" w14:textId="77777777" w:rsidR="00FA6856" w:rsidRDefault="00FA6856" w:rsidP="007C4733">
      <w:pPr>
        <w:spacing w:after="0" w:line="240" w:lineRule="auto"/>
        <w:jc w:val="center"/>
        <w:rPr>
          <w:rFonts w:ascii="Times New Roman" w:hAnsi="Times New Roman"/>
          <w:sz w:val="20"/>
          <w:szCs w:val="20"/>
        </w:rPr>
      </w:pPr>
      <w:r>
        <w:rPr>
          <w:rFonts w:ascii="Times New Roman" w:hAnsi="Times New Roman"/>
          <w:noProof/>
          <w:sz w:val="20"/>
          <w:szCs w:val="20"/>
        </w:rPr>
        <w:drawing>
          <wp:inline distT="0" distB="0" distL="0" distR="0" wp14:anchorId="60963E15" wp14:editId="584EA14D">
            <wp:extent cx="3204000" cy="18000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4000" cy="1800000"/>
                    </a:xfrm>
                    <a:prstGeom prst="rect">
                      <a:avLst/>
                    </a:prstGeom>
                    <a:noFill/>
                    <a:ln>
                      <a:noFill/>
                    </a:ln>
                  </pic:spPr>
                </pic:pic>
              </a:graphicData>
            </a:graphic>
          </wp:inline>
        </w:drawing>
      </w:r>
    </w:p>
    <w:p w14:paraId="7E3841C3" w14:textId="6934D5DC" w:rsidR="00FA6856" w:rsidRDefault="00FA6856" w:rsidP="007C4733">
      <w:pPr>
        <w:spacing w:after="0" w:line="240" w:lineRule="auto"/>
        <w:jc w:val="center"/>
        <w:rPr>
          <w:rFonts w:ascii="Times New Roman" w:hAnsi="Times New Roman"/>
          <w:sz w:val="20"/>
          <w:szCs w:val="20"/>
        </w:rPr>
      </w:pPr>
      <w:r w:rsidRPr="00263736">
        <w:rPr>
          <w:rFonts w:ascii="Times New Roman" w:hAnsi="Times New Roman"/>
          <w:sz w:val="20"/>
          <w:szCs w:val="20"/>
        </w:rPr>
        <w:t xml:space="preserve">Рис. 2 – Результат </w:t>
      </w:r>
      <w:proofErr w:type="spellStart"/>
      <w:r w:rsidRPr="00263736">
        <w:rPr>
          <w:rFonts w:ascii="Times New Roman" w:hAnsi="Times New Roman"/>
          <w:sz w:val="20"/>
          <w:szCs w:val="20"/>
        </w:rPr>
        <w:t>индентирования</w:t>
      </w:r>
      <w:proofErr w:type="spellEnd"/>
      <w:r w:rsidR="002D6132">
        <w:rPr>
          <w:rFonts w:ascii="Times New Roman" w:hAnsi="Times New Roman"/>
          <w:sz w:val="20"/>
          <w:szCs w:val="20"/>
        </w:rPr>
        <w:t xml:space="preserve">, увеличение </w:t>
      </w:r>
      <w:r w:rsidR="002D6132" w:rsidRPr="002D6132">
        <w:rPr>
          <w:rFonts w:ascii="Times New Roman" w:hAnsi="Times New Roman"/>
          <w:sz w:val="20"/>
          <w:szCs w:val="20"/>
        </w:rPr>
        <w:t>х500</w:t>
      </w:r>
    </w:p>
    <w:p w14:paraId="0D4C0CB6" w14:textId="7D70410B" w:rsidR="00B3181E" w:rsidRDefault="00B3181E" w:rsidP="007C4733">
      <w:pPr>
        <w:spacing w:after="0" w:line="240" w:lineRule="auto"/>
        <w:jc w:val="both"/>
        <w:rPr>
          <w:rFonts w:ascii="Times New Roman" w:hAnsi="Times New Roman"/>
          <w:sz w:val="20"/>
          <w:szCs w:val="20"/>
        </w:rPr>
      </w:pPr>
    </w:p>
    <w:p w14:paraId="76C65D4F" w14:textId="2944B6DD" w:rsidR="00263736" w:rsidRDefault="00263736" w:rsidP="00263736">
      <w:pPr>
        <w:spacing w:after="0" w:line="240" w:lineRule="auto"/>
        <w:ind w:firstLine="708"/>
        <w:jc w:val="both"/>
        <w:rPr>
          <w:rFonts w:ascii="Times New Roman" w:hAnsi="Times New Roman"/>
          <w:sz w:val="20"/>
          <w:szCs w:val="20"/>
        </w:rPr>
      </w:pPr>
      <w:r w:rsidRPr="00BE3399">
        <w:rPr>
          <w:rFonts w:ascii="Times New Roman" w:hAnsi="Times New Roman"/>
          <w:sz w:val="20"/>
          <w:szCs w:val="20"/>
        </w:rPr>
        <w:t>На рисунк</w:t>
      </w:r>
      <w:r>
        <w:rPr>
          <w:rFonts w:ascii="Times New Roman" w:hAnsi="Times New Roman"/>
          <w:sz w:val="20"/>
          <w:szCs w:val="20"/>
        </w:rPr>
        <w:t>е 1</w:t>
      </w:r>
      <w:r w:rsidRPr="00BE3399">
        <w:rPr>
          <w:rFonts w:ascii="Times New Roman" w:hAnsi="Times New Roman"/>
          <w:sz w:val="20"/>
          <w:szCs w:val="20"/>
        </w:rPr>
        <w:t xml:space="preserve"> показаны результаты </w:t>
      </w:r>
      <w:r>
        <w:rPr>
          <w:rFonts w:ascii="Times New Roman" w:hAnsi="Times New Roman"/>
          <w:sz w:val="20"/>
          <w:szCs w:val="20"/>
        </w:rPr>
        <w:t>и</w:t>
      </w:r>
      <w:r w:rsidRPr="00BE3399">
        <w:rPr>
          <w:rFonts w:ascii="Times New Roman" w:hAnsi="Times New Roman"/>
          <w:sz w:val="20"/>
          <w:szCs w:val="20"/>
        </w:rPr>
        <w:t>сследовани</w:t>
      </w:r>
      <w:r>
        <w:rPr>
          <w:rFonts w:ascii="Times New Roman" w:hAnsi="Times New Roman"/>
          <w:sz w:val="20"/>
          <w:szCs w:val="20"/>
        </w:rPr>
        <w:t>я</w:t>
      </w:r>
      <w:r w:rsidRPr="00BE3399">
        <w:rPr>
          <w:rFonts w:ascii="Times New Roman" w:hAnsi="Times New Roman"/>
          <w:sz w:val="20"/>
          <w:szCs w:val="20"/>
        </w:rPr>
        <w:t xml:space="preserve"> </w:t>
      </w:r>
      <w:proofErr w:type="spellStart"/>
      <w:r w:rsidRPr="00BE3399">
        <w:rPr>
          <w:rFonts w:ascii="Times New Roman" w:hAnsi="Times New Roman"/>
          <w:sz w:val="20"/>
          <w:szCs w:val="20"/>
        </w:rPr>
        <w:t>микротвердости</w:t>
      </w:r>
      <w:proofErr w:type="spellEnd"/>
      <w:r w:rsidRPr="00BE3399">
        <w:rPr>
          <w:rFonts w:ascii="Times New Roman" w:hAnsi="Times New Roman"/>
          <w:sz w:val="20"/>
          <w:szCs w:val="20"/>
        </w:rPr>
        <w:t xml:space="preserve"> приповерхностного слоя образца.</w:t>
      </w:r>
      <w:r w:rsidRPr="00E12BAF">
        <w:rPr>
          <w:rFonts w:ascii="Times New Roman" w:hAnsi="Times New Roman"/>
          <w:sz w:val="20"/>
          <w:szCs w:val="20"/>
        </w:rPr>
        <w:t xml:space="preserve"> </w:t>
      </w:r>
      <w:r w:rsidRPr="00BE3399">
        <w:rPr>
          <w:rFonts w:ascii="Times New Roman" w:hAnsi="Times New Roman"/>
          <w:sz w:val="20"/>
          <w:szCs w:val="20"/>
        </w:rPr>
        <w:t xml:space="preserve">Замечено плавное снижение </w:t>
      </w:r>
      <w:proofErr w:type="spellStart"/>
      <w:r w:rsidRPr="00BE3399">
        <w:rPr>
          <w:rFonts w:ascii="Times New Roman" w:hAnsi="Times New Roman"/>
          <w:sz w:val="20"/>
          <w:szCs w:val="20"/>
        </w:rPr>
        <w:t>микротвердости</w:t>
      </w:r>
      <w:proofErr w:type="spellEnd"/>
      <w:r w:rsidRPr="00BE3399">
        <w:rPr>
          <w:rFonts w:ascii="Times New Roman" w:hAnsi="Times New Roman"/>
          <w:sz w:val="20"/>
          <w:szCs w:val="20"/>
        </w:rPr>
        <w:t xml:space="preserve"> в переходной зоне.</w:t>
      </w:r>
      <w:r>
        <w:rPr>
          <w:rFonts w:ascii="Times New Roman" w:hAnsi="Times New Roman"/>
          <w:sz w:val="20"/>
          <w:szCs w:val="20"/>
        </w:rPr>
        <w:t xml:space="preserve"> Результат </w:t>
      </w:r>
      <w:proofErr w:type="spellStart"/>
      <w:r>
        <w:rPr>
          <w:rFonts w:ascii="Times New Roman" w:hAnsi="Times New Roman"/>
          <w:sz w:val="20"/>
          <w:szCs w:val="20"/>
        </w:rPr>
        <w:t>индентирования</w:t>
      </w:r>
      <w:proofErr w:type="spellEnd"/>
      <w:r>
        <w:rPr>
          <w:rFonts w:ascii="Times New Roman" w:hAnsi="Times New Roman"/>
          <w:sz w:val="20"/>
          <w:szCs w:val="20"/>
        </w:rPr>
        <w:t xml:space="preserve"> приведен на рисунке 2. </w:t>
      </w:r>
      <w:r w:rsidRPr="00496189">
        <w:rPr>
          <w:rFonts w:ascii="Times New Roman" w:hAnsi="Times New Roman"/>
          <w:sz w:val="20"/>
          <w:szCs w:val="20"/>
        </w:rPr>
        <w:t xml:space="preserve">В области переходной зоны </w:t>
      </w:r>
      <w:r w:rsidR="00E22309">
        <w:rPr>
          <w:rFonts w:ascii="Times New Roman" w:hAnsi="Times New Roman"/>
          <w:sz w:val="20"/>
          <w:szCs w:val="20"/>
        </w:rPr>
        <w:t>вблизи</w:t>
      </w:r>
      <w:r w:rsidR="00E22309" w:rsidRPr="004804D8">
        <w:rPr>
          <w:rFonts w:ascii="Times New Roman" w:hAnsi="Times New Roman"/>
          <w:sz w:val="20"/>
          <w:szCs w:val="20"/>
        </w:rPr>
        <w:t xml:space="preserve"> отпечатк</w:t>
      </w:r>
      <w:r w:rsidR="00E22309">
        <w:rPr>
          <w:rFonts w:ascii="Times New Roman" w:hAnsi="Times New Roman"/>
          <w:sz w:val="20"/>
          <w:szCs w:val="20"/>
        </w:rPr>
        <w:t>ов</w:t>
      </w:r>
      <w:r w:rsidR="00E22309" w:rsidRPr="004804D8">
        <w:rPr>
          <w:rFonts w:ascii="Times New Roman" w:hAnsi="Times New Roman"/>
          <w:sz w:val="20"/>
          <w:szCs w:val="20"/>
        </w:rPr>
        <w:t xml:space="preserve"> </w:t>
      </w:r>
      <w:proofErr w:type="spellStart"/>
      <w:r w:rsidR="00E22309" w:rsidRPr="004804D8">
        <w:rPr>
          <w:rFonts w:ascii="Times New Roman" w:hAnsi="Times New Roman"/>
          <w:sz w:val="20"/>
          <w:szCs w:val="20"/>
        </w:rPr>
        <w:t>индентора</w:t>
      </w:r>
      <w:proofErr w:type="spellEnd"/>
      <w:r w:rsidR="00E22309" w:rsidRPr="004804D8">
        <w:rPr>
          <w:rFonts w:ascii="Times New Roman" w:hAnsi="Times New Roman"/>
          <w:sz w:val="20"/>
          <w:szCs w:val="20"/>
        </w:rPr>
        <w:t xml:space="preserve"> </w:t>
      </w:r>
      <w:r w:rsidRPr="00496189">
        <w:rPr>
          <w:rFonts w:ascii="Times New Roman" w:hAnsi="Times New Roman"/>
          <w:sz w:val="20"/>
          <w:szCs w:val="20"/>
        </w:rPr>
        <w:t>отсутствуют признаки разрушения и отслаивания.</w:t>
      </w:r>
    </w:p>
    <w:p w14:paraId="5694701F" w14:textId="77777777" w:rsidR="00F21DF2" w:rsidRPr="00BE3399" w:rsidRDefault="00F21DF2" w:rsidP="00F21DF2">
      <w:pPr>
        <w:spacing w:after="0" w:line="240" w:lineRule="auto"/>
        <w:ind w:firstLine="708"/>
        <w:jc w:val="both"/>
        <w:rPr>
          <w:rFonts w:ascii="Times New Roman" w:hAnsi="Times New Roman"/>
          <w:sz w:val="20"/>
          <w:szCs w:val="20"/>
        </w:rPr>
      </w:pPr>
      <w:r>
        <w:rPr>
          <w:rFonts w:ascii="Times New Roman" w:hAnsi="Times New Roman"/>
          <w:sz w:val="20"/>
          <w:szCs w:val="20"/>
        </w:rPr>
        <w:t xml:space="preserve">Для подтверждения качества наплавки </w:t>
      </w:r>
      <w:r w:rsidRPr="00BE3399">
        <w:rPr>
          <w:rFonts w:ascii="Times New Roman" w:hAnsi="Times New Roman"/>
          <w:sz w:val="20"/>
          <w:szCs w:val="20"/>
        </w:rPr>
        <w:t xml:space="preserve">были выявлены основные структурные особенности образца. </w:t>
      </w:r>
      <w:r>
        <w:rPr>
          <w:rFonts w:ascii="Times New Roman" w:hAnsi="Times New Roman"/>
          <w:sz w:val="20"/>
          <w:szCs w:val="20"/>
        </w:rPr>
        <w:t>Микроструктура</w:t>
      </w:r>
      <w:r w:rsidRPr="00BE3399">
        <w:rPr>
          <w:rFonts w:ascii="Times New Roman" w:hAnsi="Times New Roman"/>
          <w:sz w:val="20"/>
          <w:szCs w:val="20"/>
        </w:rPr>
        <w:t xml:space="preserve"> наплавленного слоя образца приведен</w:t>
      </w:r>
      <w:r>
        <w:rPr>
          <w:rFonts w:ascii="Times New Roman" w:hAnsi="Times New Roman"/>
          <w:sz w:val="20"/>
          <w:szCs w:val="20"/>
        </w:rPr>
        <w:t>а</w:t>
      </w:r>
      <w:r w:rsidRPr="00BE3399">
        <w:rPr>
          <w:rFonts w:ascii="Times New Roman" w:hAnsi="Times New Roman"/>
          <w:sz w:val="20"/>
          <w:szCs w:val="20"/>
        </w:rPr>
        <w:t xml:space="preserve"> на рисунк</w:t>
      </w:r>
      <w:r>
        <w:rPr>
          <w:rFonts w:ascii="Times New Roman" w:hAnsi="Times New Roman"/>
          <w:sz w:val="20"/>
          <w:szCs w:val="20"/>
        </w:rPr>
        <w:t xml:space="preserve">е 3, </w:t>
      </w:r>
      <w:r w:rsidRPr="00BE3399">
        <w:rPr>
          <w:rFonts w:ascii="Times New Roman" w:hAnsi="Times New Roman"/>
          <w:sz w:val="20"/>
          <w:szCs w:val="20"/>
        </w:rPr>
        <w:t>были обнаружены поры с размерами до 10 мкм. Обычно дефектная структура наплавленного слоя характеризуется наличием крупных пор, трещин</w:t>
      </w:r>
      <w:r>
        <w:rPr>
          <w:rFonts w:ascii="Times New Roman" w:hAnsi="Times New Roman"/>
          <w:sz w:val="20"/>
          <w:szCs w:val="20"/>
        </w:rPr>
        <w:t xml:space="preserve"> и</w:t>
      </w:r>
      <w:r w:rsidRPr="00BE3399">
        <w:rPr>
          <w:rFonts w:ascii="Times New Roman" w:hAnsi="Times New Roman"/>
          <w:sz w:val="20"/>
          <w:szCs w:val="20"/>
        </w:rPr>
        <w:t xml:space="preserve"> </w:t>
      </w:r>
      <w:proofErr w:type="spellStart"/>
      <w:r w:rsidRPr="00BE3399">
        <w:rPr>
          <w:rFonts w:ascii="Times New Roman" w:hAnsi="Times New Roman"/>
          <w:sz w:val="20"/>
          <w:szCs w:val="20"/>
        </w:rPr>
        <w:t>несплошностей</w:t>
      </w:r>
      <w:proofErr w:type="spellEnd"/>
      <w:r w:rsidRPr="00BE3399">
        <w:rPr>
          <w:rFonts w:ascii="Times New Roman" w:hAnsi="Times New Roman"/>
          <w:sz w:val="20"/>
          <w:szCs w:val="20"/>
        </w:rPr>
        <w:t xml:space="preserve">. </w:t>
      </w:r>
      <w:r>
        <w:rPr>
          <w:rFonts w:ascii="Times New Roman" w:hAnsi="Times New Roman"/>
          <w:sz w:val="20"/>
          <w:szCs w:val="20"/>
        </w:rPr>
        <w:t>В настоящем исследовании</w:t>
      </w:r>
      <w:r w:rsidRPr="00BE3399">
        <w:rPr>
          <w:rFonts w:ascii="Times New Roman" w:hAnsi="Times New Roman"/>
          <w:sz w:val="20"/>
          <w:szCs w:val="20"/>
        </w:rPr>
        <w:t xml:space="preserve"> подобных дефектов замечено не было.</w:t>
      </w:r>
    </w:p>
    <w:p w14:paraId="7C05063D" w14:textId="307BAD10" w:rsidR="00863D04" w:rsidRPr="00BE3399" w:rsidRDefault="00BA0475" w:rsidP="00607EAE">
      <w:pPr>
        <w:spacing w:after="0" w:line="240" w:lineRule="auto"/>
        <w:jc w:val="center"/>
        <w:rPr>
          <w:rFonts w:ascii="Times New Roman" w:hAnsi="Times New Roman"/>
          <w:sz w:val="20"/>
          <w:szCs w:val="20"/>
        </w:rPr>
      </w:pPr>
      <w:r>
        <w:rPr>
          <w:rFonts w:ascii="Times New Roman" w:hAnsi="Times New Roman"/>
          <w:noProof/>
          <w:sz w:val="20"/>
          <w:szCs w:val="20"/>
        </w:rPr>
        <w:lastRenderedPageBreak/>
        <w:drawing>
          <wp:inline distT="0" distB="0" distL="0" distR="0" wp14:anchorId="15EBF059" wp14:editId="43B49B5C">
            <wp:extent cx="3196800" cy="180000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196800" cy="1800000"/>
                    </a:xfrm>
                    <a:prstGeom prst="rect">
                      <a:avLst/>
                    </a:prstGeom>
                    <a:noFill/>
                    <a:ln>
                      <a:noFill/>
                    </a:ln>
                  </pic:spPr>
                </pic:pic>
              </a:graphicData>
            </a:graphic>
          </wp:inline>
        </w:drawing>
      </w:r>
    </w:p>
    <w:p w14:paraId="67CD5E93" w14:textId="299FB939" w:rsidR="00863D04" w:rsidRDefault="00863D04" w:rsidP="00607EAE">
      <w:pPr>
        <w:spacing w:after="0" w:line="240" w:lineRule="auto"/>
        <w:jc w:val="center"/>
        <w:rPr>
          <w:rFonts w:ascii="Times New Roman" w:hAnsi="Times New Roman"/>
          <w:sz w:val="20"/>
          <w:szCs w:val="20"/>
        </w:rPr>
      </w:pPr>
      <w:r w:rsidRPr="00BE3399">
        <w:rPr>
          <w:rFonts w:ascii="Times New Roman" w:hAnsi="Times New Roman"/>
          <w:sz w:val="20"/>
          <w:szCs w:val="20"/>
        </w:rPr>
        <w:t>Рис</w:t>
      </w:r>
      <w:r w:rsidR="00B30C68">
        <w:rPr>
          <w:rFonts w:ascii="Times New Roman" w:hAnsi="Times New Roman"/>
          <w:sz w:val="20"/>
          <w:szCs w:val="20"/>
        </w:rPr>
        <w:t>.</w:t>
      </w:r>
      <w:r w:rsidR="00CB4057">
        <w:rPr>
          <w:rFonts w:ascii="Times New Roman" w:hAnsi="Times New Roman"/>
          <w:sz w:val="20"/>
          <w:szCs w:val="20"/>
        </w:rPr>
        <w:t>3</w:t>
      </w:r>
      <w:r w:rsidRPr="00BE3399">
        <w:rPr>
          <w:rFonts w:ascii="Times New Roman" w:hAnsi="Times New Roman"/>
          <w:sz w:val="20"/>
          <w:szCs w:val="20"/>
        </w:rPr>
        <w:t xml:space="preserve"> – Микроструктура переходной зоны, увеличение х200</w:t>
      </w:r>
    </w:p>
    <w:p w14:paraId="78CD33B2" w14:textId="77777777" w:rsidR="00506577" w:rsidRPr="00BE3399" w:rsidRDefault="00506577" w:rsidP="00607EAE">
      <w:pPr>
        <w:spacing w:after="0" w:line="240" w:lineRule="auto"/>
        <w:jc w:val="center"/>
        <w:rPr>
          <w:rFonts w:ascii="Times New Roman" w:hAnsi="Times New Roman"/>
          <w:sz w:val="20"/>
          <w:szCs w:val="20"/>
        </w:rPr>
      </w:pPr>
    </w:p>
    <w:p w14:paraId="66380BB6" w14:textId="783DA069" w:rsidR="00903E3C" w:rsidRPr="004804D8" w:rsidRDefault="007D0233" w:rsidP="004430D1">
      <w:pPr>
        <w:spacing w:after="0" w:line="240" w:lineRule="auto"/>
        <w:ind w:firstLine="708"/>
        <w:jc w:val="both"/>
        <w:rPr>
          <w:rFonts w:ascii="Times New Roman" w:hAnsi="Times New Roman"/>
          <w:sz w:val="20"/>
          <w:szCs w:val="20"/>
        </w:rPr>
      </w:pPr>
      <w:r>
        <w:rPr>
          <w:rFonts w:ascii="Times New Roman" w:hAnsi="Times New Roman"/>
          <w:sz w:val="20"/>
          <w:szCs w:val="20"/>
        </w:rPr>
        <w:t xml:space="preserve">В </w:t>
      </w:r>
      <w:r w:rsidR="00E820B4" w:rsidRPr="004804D8">
        <w:rPr>
          <w:rFonts w:ascii="Times New Roman" w:hAnsi="Times New Roman"/>
          <w:sz w:val="20"/>
          <w:szCs w:val="20"/>
        </w:rPr>
        <w:t>данной работе успешно проведена а</w:t>
      </w:r>
      <w:r w:rsidR="009171E0" w:rsidRPr="004804D8">
        <w:rPr>
          <w:rFonts w:ascii="Times New Roman" w:hAnsi="Times New Roman"/>
          <w:sz w:val="20"/>
          <w:szCs w:val="20"/>
        </w:rPr>
        <w:t>пробация методики измерения</w:t>
      </w:r>
      <w:r w:rsidR="00E820B4" w:rsidRPr="004804D8">
        <w:rPr>
          <w:rFonts w:ascii="Times New Roman" w:hAnsi="Times New Roman"/>
          <w:sz w:val="20"/>
          <w:szCs w:val="20"/>
        </w:rPr>
        <w:t xml:space="preserve"> </w:t>
      </w:r>
      <w:proofErr w:type="spellStart"/>
      <w:r w:rsidR="009171E0" w:rsidRPr="004804D8">
        <w:rPr>
          <w:rFonts w:ascii="Times New Roman" w:hAnsi="Times New Roman"/>
          <w:sz w:val="20"/>
          <w:szCs w:val="20"/>
        </w:rPr>
        <w:t>микротвердости</w:t>
      </w:r>
      <w:proofErr w:type="spellEnd"/>
      <w:r w:rsidR="009171E0" w:rsidRPr="004804D8">
        <w:rPr>
          <w:rFonts w:ascii="Times New Roman" w:hAnsi="Times New Roman"/>
          <w:sz w:val="20"/>
          <w:szCs w:val="20"/>
        </w:rPr>
        <w:t xml:space="preserve"> для оценки адгезии наплавки к материалу основы.</w:t>
      </w:r>
      <w:r w:rsidR="004430D1" w:rsidRPr="004804D8">
        <w:rPr>
          <w:rFonts w:ascii="Times New Roman" w:hAnsi="Times New Roman"/>
          <w:sz w:val="20"/>
          <w:szCs w:val="20"/>
        </w:rPr>
        <w:t xml:space="preserve"> </w:t>
      </w:r>
      <w:r w:rsidR="00903E3C" w:rsidRPr="004804D8">
        <w:rPr>
          <w:rFonts w:ascii="Times New Roman" w:hAnsi="Times New Roman"/>
          <w:sz w:val="20"/>
          <w:szCs w:val="20"/>
        </w:rPr>
        <w:t xml:space="preserve">Сочетание плавного снижения </w:t>
      </w:r>
      <w:proofErr w:type="spellStart"/>
      <w:r w:rsidR="00903E3C" w:rsidRPr="004804D8">
        <w:rPr>
          <w:rFonts w:ascii="Times New Roman" w:hAnsi="Times New Roman"/>
          <w:sz w:val="20"/>
          <w:szCs w:val="20"/>
        </w:rPr>
        <w:t>микротвердости</w:t>
      </w:r>
      <w:proofErr w:type="spellEnd"/>
      <w:r w:rsidR="00903E3C" w:rsidRPr="004804D8">
        <w:rPr>
          <w:rFonts w:ascii="Times New Roman" w:hAnsi="Times New Roman"/>
          <w:sz w:val="20"/>
          <w:szCs w:val="20"/>
        </w:rPr>
        <w:t xml:space="preserve"> и отсутствия признаков </w:t>
      </w:r>
      <w:r w:rsidR="00974534">
        <w:rPr>
          <w:rFonts w:ascii="Times New Roman" w:hAnsi="Times New Roman"/>
          <w:sz w:val="20"/>
          <w:szCs w:val="20"/>
        </w:rPr>
        <w:t>рас</w:t>
      </w:r>
      <w:r w:rsidR="00903E3C" w:rsidRPr="004804D8">
        <w:rPr>
          <w:rFonts w:ascii="Times New Roman" w:hAnsi="Times New Roman"/>
          <w:sz w:val="20"/>
          <w:szCs w:val="20"/>
        </w:rPr>
        <w:t xml:space="preserve">слаивания </w:t>
      </w:r>
      <w:r w:rsidR="00974534" w:rsidRPr="004804D8">
        <w:rPr>
          <w:rFonts w:ascii="Times New Roman" w:hAnsi="Times New Roman"/>
          <w:sz w:val="20"/>
          <w:szCs w:val="20"/>
        </w:rPr>
        <w:t>в переходной зон</w:t>
      </w:r>
      <w:r w:rsidR="001F3D43">
        <w:rPr>
          <w:rFonts w:ascii="Times New Roman" w:hAnsi="Times New Roman"/>
          <w:sz w:val="20"/>
          <w:szCs w:val="20"/>
        </w:rPr>
        <w:t>е</w:t>
      </w:r>
      <w:r w:rsidR="00974534" w:rsidRPr="004804D8">
        <w:rPr>
          <w:rFonts w:ascii="Times New Roman" w:hAnsi="Times New Roman"/>
          <w:sz w:val="20"/>
          <w:szCs w:val="20"/>
        </w:rPr>
        <w:t xml:space="preserve"> </w:t>
      </w:r>
      <w:r w:rsidR="00765054" w:rsidRPr="004804D8">
        <w:rPr>
          <w:rFonts w:ascii="Times New Roman" w:hAnsi="Times New Roman"/>
          <w:sz w:val="20"/>
          <w:szCs w:val="20"/>
        </w:rPr>
        <w:t>служит доказательством высокого качества наплавки</w:t>
      </w:r>
      <w:r w:rsidR="004943AF">
        <w:rPr>
          <w:rFonts w:ascii="Times New Roman" w:hAnsi="Times New Roman"/>
          <w:sz w:val="20"/>
          <w:szCs w:val="20"/>
        </w:rPr>
        <w:t xml:space="preserve"> и </w:t>
      </w:r>
      <w:r w:rsidR="00D6138D">
        <w:rPr>
          <w:rFonts w:ascii="Times New Roman" w:hAnsi="Times New Roman"/>
          <w:sz w:val="20"/>
          <w:szCs w:val="20"/>
        </w:rPr>
        <w:t xml:space="preserve">подтверждается </w:t>
      </w:r>
      <w:r w:rsidR="0098150D">
        <w:rPr>
          <w:rFonts w:ascii="Times New Roman" w:hAnsi="Times New Roman"/>
          <w:sz w:val="20"/>
          <w:szCs w:val="20"/>
        </w:rPr>
        <w:t>металлографическим исследованием.</w:t>
      </w:r>
      <w:r w:rsidR="008A7344" w:rsidRPr="004804D8">
        <w:rPr>
          <w:rFonts w:ascii="Times New Roman" w:hAnsi="Times New Roman"/>
          <w:sz w:val="20"/>
          <w:szCs w:val="20"/>
        </w:rPr>
        <w:t xml:space="preserve"> </w:t>
      </w:r>
      <w:r w:rsidR="00B47ACD">
        <w:rPr>
          <w:rFonts w:ascii="Times New Roman" w:hAnsi="Times New Roman"/>
          <w:sz w:val="20"/>
          <w:szCs w:val="20"/>
        </w:rPr>
        <w:t xml:space="preserve">Предложенная </w:t>
      </w:r>
      <w:r w:rsidR="008A7344" w:rsidRPr="004804D8">
        <w:rPr>
          <w:rFonts w:ascii="Times New Roman" w:hAnsi="Times New Roman"/>
          <w:sz w:val="20"/>
          <w:szCs w:val="20"/>
        </w:rPr>
        <w:t>методика позволяет</w:t>
      </w:r>
      <w:r w:rsidR="00BA0E29" w:rsidRPr="004804D8">
        <w:rPr>
          <w:rFonts w:ascii="Times New Roman" w:hAnsi="Times New Roman"/>
          <w:sz w:val="20"/>
          <w:szCs w:val="20"/>
        </w:rPr>
        <w:t xml:space="preserve"> оперативно оценивать качество процедуры восстановления совместно с процессом количественной оценки </w:t>
      </w:r>
      <w:proofErr w:type="spellStart"/>
      <w:r w:rsidR="00BA0E29" w:rsidRPr="004804D8">
        <w:rPr>
          <w:rFonts w:ascii="Times New Roman" w:hAnsi="Times New Roman"/>
          <w:sz w:val="20"/>
          <w:szCs w:val="20"/>
        </w:rPr>
        <w:t>микротвердости</w:t>
      </w:r>
      <w:proofErr w:type="spellEnd"/>
      <w:r w:rsidR="00AB253A" w:rsidRPr="004804D8">
        <w:rPr>
          <w:rFonts w:ascii="Times New Roman" w:hAnsi="Times New Roman"/>
          <w:sz w:val="20"/>
          <w:szCs w:val="20"/>
        </w:rPr>
        <w:t xml:space="preserve"> материала</w:t>
      </w:r>
      <w:r w:rsidR="00BA0E29" w:rsidRPr="004804D8">
        <w:rPr>
          <w:rFonts w:ascii="Times New Roman" w:hAnsi="Times New Roman"/>
          <w:sz w:val="20"/>
          <w:szCs w:val="20"/>
        </w:rPr>
        <w:t>.</w:t>
      </w:r>
    </w:p>
    <w:p w14:paraId="709F2BB2" w14:textId="163A9D66" w:rsidR="00AB253A" w:rsidRDefault="00AB253A" w:rsidP="008A7344">
      <w:pPr>
        <w:spacing w:after="0" w:line="240" w:lineRule="auto"/>
        <w:ind w:firstLine="708"/>
        <w:jc w:val="both"/>
        <w:rPr>
          <w:rFonts w:ascii="Times New Roman" w:hAnsi="Times New Roman"/>
          <w:sz w:val="20"/>
          <w:szCs w:val="20"/>
        </w:rPr>
      </w:pPr>
    </w:p>
    <w:p w14:paraId="6FE4B77B" w14:textId="1DBEFC35" w:rsidR="00863D04" w:rsidRPr="0074779D" w:rsidRDefault="0074779D" w:rsidP="0074779D">
      <w:pPr>
        <w:spacing w:after="0" w:line="240" w:lineRule="auto"/>
        <w:rPr>
          <w:rFonts w:ascii="Times New Roman" w:hAnsi="Times New Roman"/>
          <w:b/>
          <w:sz w:val="20"/>
          <w:szCs w:val="20"/>
        </w:rPr>
      </w:pPr>
      <w:r w:rsidRPr="0074779D">
        <w:rPr>
          <w:rFonts w:ascii="Times New Roman" w:hAnsi="Times New Roman"/>
          <w:b/>
          <w:sz w:val="20"/>
          <w:szCs w:val="20"/>
        </w:rPr>
        <w:t>Список литературы</w:t>
      </w:r>
    </w:p>
    <w:p w14:paraId="3C25AEAE" w14:textId="77777777" w:rsidR="00863D04" w:rsidRPr="00BE3399" w:rsidRDefault="00863D04" w:rsidP="0074779D">
      <w:pPr>
        <w:pStyle w:val="a3"/>
        <w:numPr>
          <w:ilvl w:val="0"/>
          <w:numId w:val="2"/>
        </w:numPr>
        <w:spacing w:after="0" w:line="240" w:lineRule="auto"/>
        <w:ind w:left="0" w:firstLine="426"/>
        <w:jc w:val="both"/>
        <w:rPr>
          <w:rFonts w:ascii="Times New Roman" w:hAnsi="Times New Roman"/>
          <w:sz w:val="20"/>
          <w:szCs w:val="20"/>
        </w:rPr>
      </w:pPr>
      <w:bookmarkStart w:id="0" w:name="_Ref105518812"/>
      <w:r w:rsidRPr="00BE3399">
        <w:rPr>
          <w:rFonts w:ascii="Times New Roman" w:hAnsi="Times New Roman"/>
          <w:sz w:val="20"/>
          <w:szCs w:val="20"/>
        </w:rPr>
        <w:t xml:space="preserve">В.И. </w:t>
      </w:r>
      <w:proofErr w:type="spellStart"/>
      <w:r w:rsidRPr="00BE3399">
        <w:rPr>
          <w:rFonts w:ascii="Times New Roman" w:hAnsi="Times New Roman"/>
          <w:sz w:val="20"/>
          <w:szCs w:val="20"/>
        </w:rPr>
        <w:t>Болобов</w:t>
      </w:r>
      <w:proofErr w:type="spellEnd"/>
      <w:r w:rsidRPr="00BE3399">
        <w:rPr>
          <w:rFonts w:ascii="Times New Roman" w:hAnsi="Times New Roman"/>
          <w:sz w:val="20"/>
          <w:szCs w:val="20"/>
        </w:rPr>
        <w:t xml:space="preserve">, А.П. Баталов, В.С. Бочков, С.А. Чупин. Износостойкость стали 110Г13Л в различных </w:t>
      </w:r>
      <w:bookmarkEnd w:id="0"/>
      <w:r w:rsidRPr="00BE3399">
        <w:rPr>
          <w:rFonts w:ascii="Times New Roman" w:hAnsi="Times New Roman"/>
          <w:sz w:val="20"/>
          <w:szCs w:val="20"/>
        </w:rPr>
        <w:t>абразивных средах. // Записки Горного института. Санкт-Петербург. – 2014. – Т.209. – С. 17-22</w:t>
      </w:r>
    </w:p>
    <w:p w14:paraId="1D91AE35" w14:textId="77777777" w:rsidR="00863D04" w:rsidRPr="00BE3399" w:rsidRDefault="00863D04" w:rsidP="0074779D">
      <w:pPr>
        <w:pStyle w:val="a3"/>
        <w:numPr>
          <w:ilvl w:val="0"/>
          <w:numId w:val="2"/>
        </w:numPr>
        <w:spacing w:after="0" w:line="240" w:lineRule="auto"/>
        <w:ind w:left="0" w:firstLine="426"/>
        <w:jc w:val="both"/>
        <w:rPr>
          <w:rFonts w:ascii="Times New Roman" w:hAnsi="Times New Roman"/>
          <w:sz w:val="20"/>
          <w:szCs w:val="20"/>
          <w:lang w:val="en-US"/>
        </w:rPr>
      </w:pPr>
      <w:bookmarkStart w:id="1" w:name="_Ref105518756"/>
      <w:bookmarkStart w:id="2" w:name="_Ref115689244"/>
      <w:r w:rsidRPr="00BE3399">
        <w:rPr>
          <w:rFonts w:ascii="Times New Roman" w:hAnsi="Times New Roman"/>
          <w:sz w:val="20"/>
          <w:szCs w:val="20"/>
          <w:lang w:val="en-US"/>
        </w:rPr>
        <w:t xml:space="preserve">O.A. Zambrano, G. </w:t>
      </w:r>
      <w:proofErr w:type="spellStart"/>
      <w:r w:rsidRPr="00BE3399">
        <w:rPr>
          <w:rFonts w:ascii="Times New Roman" w:hAnsi="Times New Roman"/>
          <w:sz w:val="20"/>
          <w:szCs w:val="20"/>
          <w:lang w:val="en-US"/>
        </w:rPr>
        <w:t>Tressia</w:t>
      </w:r>
      <w:proofErr w:type="spellEnd"/>
      <w:r w:rsidRPr="00BE3399">
        <w:rPr>
          <w:rFonts w:ascii="Times New Roman" w:hAnsi="Times New Roman"/>
          <w:sz w:val="20"/>
          <w:szCs w:val="20"/>
          <w:lang w:val="en-US"/>
        </w:rPr>
        <w:t>, R.M. Souza. Failure analysis of a crossing rail made of Hadfield steel after severe plastic deformation induced by wheel-rail interaction</w:t>
      </w:r>
      <w:bookmarkEnd w:id="1"/>
      <w:r w:rsidRPr="00BE3399">
        <w:rPr>
          <w:rFonts w:ascii="Times New Roman" w:hAnsi="Times New Roman"/>
          <w:sz w:val="20"/>
          <w:szCs w:val="20"/>
          <w:lang w:val="en-US"/>
        </w:rPr>
        <w:t xml:space="preserve"> // </w:t>
      </w:r>
      <w:bookmarkStart w:id="3" w:name="_Ref105518853"/>
      <w:r w:rsidRPr="00BE3399">
        <w:rPr>
          <w:rFonts w:ascii="Times New Roman" w:hAnsi="Times New Roman"/>
          <w:sz w:val="20"/>
          <w:szCs w:val="20"/>
          <w:lang w:val="en-US"/>
        </w:rPr>
        <w:t>Engineering Failure Analysis 115 (2020) 104621. – Elsevier Ltd.</w:t>
      </w:r>
      <w:bookmarkEnd w:id="2"/>
    </w:p>
    <w:p w14:paraId="76FC1B16" w14:textId="77777777" w:rsidR="00253179" w:rsidRPr="00BE3399" w:rsidRDefault="00253179" w:rsidP="00253179">
      <w:pPr>
        <w:pStyle w:val="a3"/>
        <w:numPr>
          <w:ilvl w:val="0"/>
          <w:numId w:val="2"/>
        </w:numPr>
        <w:spacing w:after="0" w:line="240" w:lineRule="auto"/>
        <w:ind w:left="0" w:firstLine="426"/>
        <w:jc w:val="both"/>
        <w:rPr>
          <w:rFonts w:ascii="Times New Roman" w:hAnsi="Times New Roman"/>
          <w:sz w:val="20"/>
          <w:szCs w:val="20"/>
        </w:rPr>
      </w:pPr>
      <w:bookmarkStart w:id="4" w:name="_Ref105518930"/>
      <w:bookmarkStart w:id="5" w:name="_Ref105518789"/>
      <w:r w:rsidRPr="00BE3399">
        <w:rPr>
          <w:rFonts w:ascii="Times New Roman" w:hAnsi="Times New Roman"/>
          <w:sz w:val="20"/>
          <w:szCs w:val="20"/>
        </w:rPr>
        <w:t xml:space="preserve">В.Л. </w:t>
      </w:r>
      <w:proofErr w:type="spellStart"/>
      <w:r w:rsidRPr="00BE3399">
        <w:rPr>
          <w:rFonts w:ascii="Times New Roman" w:hAnsi="Times New Roman"/>
          <w:sz w:val="20"/>
          <w:szCs w:val="20"/>
        </w:rPr>
        <w:t>Бройдо</w:t>
      </w:r>
      <w:proofErr w:type="spellEnd"/>
      <w:r w:rsidRPr="00BE3399">
        <w:rPr>
          <w:rFonts w:ascii="Times New Roman" w:hAnsi="Times New Roman"/>
          <w:sz w:val="20"/>
          <w:szCs w:val="20"/>
        </w:rPr>
        <w:t>, С.С. Черняк. Комплексная технология восстановления черпаков драг</w:t>
      </w:r>
      <w:bookmarkEnd w:id="4"/>
      <w:r w:rsidRPr="00BE3399">
        <w:rPr>
          <w:rFonts w:ascii="Times New Roman" w:hAnsi="Times New Roman"/>
          <w:sz w:val="20"/>
          <w:szCs w:val="20"/>
        </w:rPr>
        <w:t xml:space="preserve"> // Вестник Иркутского государственного технического университета. – 2016. – Т.20. – № 11. – С. 184–193.</w:t>
      </w:r>
    </w:p>
    <w:p w14:paraId="1D4F96F1" w14:textId="77777777" w:rsidR="005A75ED" w:rsidRPr="00BE3399" w:rsidRDefault="005A75ED" w:rsidP="005A75ED">
      <w:pPr>
        <w:pStyle w:val="a3"/>
        <w:numPr>
          <w:ilvl w:val="0"/>
          <w:numId w:val="2"/>
        </w:numPr>
        <w:spacing w:after="0" w:line="240" w:lineRule="auto"/>
        <w:ind w:left="0" w:firstLine="426"/>
        <w:jc w:val="both"/>
        <w:rPr>
          <w:rFonts w:ascii="Times New Roman" w:hAnsi="Times New Roman"/>
          <w:sz w:val="20"/>
          <w:szCs w:val="20"/>
        </w:rPr>
      </w:pPr>
      <w:bookmarkStart w:id="6" w:name="_Ref105519098"/>
      <w:bookmarkStart w:id="7" w:name="_Ref120789126"/>
      <w:bookmarkStart w:id="8" w:name="_Ref120789110"/>
      <w:bookmarkEnd w:id="3"/>
      <w:bookmarkEnd w:id="5"/>
      <w:r w:rsidRPr="00BE3399">
        <w:rPr>
          <w:rFonts w:ascii="Times New Roman" w:hAnsi="Times New Roman"/>
          <w:sz w:val="20"/>
          <w:szCs w:val="20"/>
        </w:rPr>
        <w:t>Л. И. Погодаев, А. А. Кузьмин, Ю. Е. Ежов, Д. Ф. Донских. Восстановление рабочих устройств земснарядов износостойкими наплавками. // Журнал университета водных коммуникаций: судостроение и судоремонт. – 2011. – Выпуск 2. – С. 62-70</w:t>
      </w:r>
      <w:bookmarkEnd w:id="8"/>
    </w:p>
    <w:p w14:paraId="48BAC301" w14:textId="682A4052" w:rsidR="001A1F5E" w:rsidRPr="00822843" w:rsidRDefault="00863D04" w:rsidP="00822843">
      <w:pPr>
        <w:pStyle w:val="a3"/>
        <w:numPr>
          <w:ilvl w:val="0"/>
          <w:numId w:val="2"/>
        </w:numPr>
        <w:spacing w:after="0" w:line="240" w:lineRule="auto"/>
        <w:ind w:left="0" w:firstLine="426"/>
        <w:jc w:val="both"/>
        <w:rPr>
          <w:rFonts w:ascii="Times New Roman" w:hAnsi="Times New Roman"/>
          <w:sz w:val="20"/>
          <w:szCs w:val="20"/>
        </w:rPr>
      </w:pPr>
      <w:bookmarkStart w:id="9" w:name="_Ref120795836"/>
      <w:r w:rsidRPr="00BE3399">
        <w:rPr>
          <w:rFonts w:ascii="Times New Roman" w:hAnsi="Times New Roman"/>
          <w:sz w:val="20"/>
          <w:szCs w:val="20"/>
        </w:rPr>
        <w:t xml:space="preserve">А. Никулина, А. </w:t>
      </w:r>
      <w:proofErr w:type="spellStart"/>
      <w:r w:rsidRPr="00BE3399">
        <w:rPr>
          <w:rFonts w:ascii="Times New Roman" w:hAnsi="Times New Roman"/>
          <w:sz w:val="20"/>
          <w:szCs w:val="20"/>
        </w:rPr>
        <w:t>Поречина</w:t>
      </w:r>
      <w:proofErr w:type="spellEnd"/>
      <w:r w:rsidRPr="00BE3399">
        <w:rPr>
          <w:rFonts w:ascii="Times New Roman" w:hAnsi="Times New Roman"/>
          <w:sz w:val="20"/>
          <w:szCs w:val="20"/>
        </w:rPr>
        <w:t xml:space="preserve">, С. Хлебников, З. </w:t>
      </w:r>
      <w:proofErr w:type="spellStart"/>
      <w:r w:rsidRPr="00BE3399">
        <w:rPr>
          <w:rFonts w:ascii="Times New Roman" w:hAnsi="Times New Roman"/>
          <w:sz w:val="20"/>
          <w:szCs w:val="20"/>
        </w:rPr>
        <w:t>Батаева</w:t>
      </w:r>
      <w:proofErr w:type="spellEnd"/>
      <w:r w:rsidRPr="00BE3399">
        <w:rPr>
          <w:rFonts w:ascii="Times New Roman" w:hAnsi="Times New Roman"/>
          <w:sz w:val="20"/>
          <w:szCs w:val="20"/>
        </w:rPr>
        <w:t>, В. Потапов. Особенности структуры сварных железнодорожных крестовин, сформированных с использованием стыковой контактной сварки и импульсно-дуговой наплавки</w:t>
      </w:r>
      <w:bookmarkEnd w:id="6"/>
      <w:r w:rsidRPr="00BE3399">
        <w:rPr>
          <w:rFonts w:ascii="Times New Roman" w:hAnsi="Times New Roman"/>
          <w:sz w:val="20"/>
          <w:szCs w:val="20"/>
        </w:rPr>
        <w:t xml:space="preserve"> // Обработка металлов (технология • оборудование • инструменты). – 2020. – Том 22. – № 2. – С. 53-62</w:t>
      </w:r>
      <w:bookmarkStart w:id="10" w:name="_GoBack"/>
      <w:bookmarkEnd w:id="7"/>
      <w:bookmarkEnd w:id="9"/>
      <w:bookmarkEnd w:id="10"/>
    </w:p>
    <w:sectPr w:rsidR="001A1F5E" w:rsidRPr="00822843" w:rsidSect="00822843">
      <w:footerReference w:type="default" r:id="rId12"/>
      <w:pgSz w:w="8419" w:h="11906" w:orient="landscape"/>
      <w:pgMar w:top="794" w:right="964" w:bottom="113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46BF7C" w14:textId="77777777" w:rsidR="00C00A4C" w:rsidRDefault="00C00A4C">
      <w:pPr>
        <w:spacing w:after="0" w:line="240" w:lineRule="auto"/>
      </w:pPr>
      <w:r>
        <w:separator/>
      </w:r>
    </w:p>
  </w:endnote>
  <w:endnote w:type="continuationSeparator" w:id="0">
    <w:p w14:paraId="17A78A2E" w14:textId="77777777" w:rsidR="00C00A4C" w:rsidRDefault="00C00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29709" w14:textId="036DF4A6" w:rsidR="00254C2F" w:rsidRDefault="00C00A4C">
    <w:pPr>
      <w:pStyle w:val="a5"/>
      <w:jc w:val="center"/>
    </w:pPr>
  </w:p>
  <w:p w14:paraId="500905B7" w14:textId="77777777" w:rsidR="00254C2F" w:rsidRDefault="00C00A4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31A26A" w14:textId="77777777" w:rsidR="00C00A4C" w:rsidRDefault="00C00A4C">
      <w:pPr>
        <w:spacing w:after="0" w:line="240" w:lineRule="auto"/>
      </w:pPr>
      <w:r>
        <w:separator/>
      </w:r>
    </w:p>
  </w:footnote>
  <w:footnote w:type="continuationSeparator" w:id="0">
    <w:p w14:paraId="47CE0876" w14:textId="77777777" w:rsidR="00C00A4C" w:rsidRDefault="00C00A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8A37C1"/>
    <w:multiLevelType w:val="hybridMultilevel"/>
    <w:tmpl w:val="71600C16"/>
    <w:lvl w:ilvl="0" w:tplc="FAB8015E">
      <w:start w:val="1"/>
      <w:numFmt w:val="decimal"/>
      <w:lvlText w:val="%1."/>
      <w:lvlJc w:val="left"/>
      <w:pPr>
        <w:ind w:left="720" w:hanging="360"/>
      </w:pPr>
      <w:rPr>
        <w:rFonts w:hint="default"/>
      </w:rPr>
    </w:lvl>
    <w:lvl w:ilvl="1" w:tplc="D0841898">
      <w:start w:val="1"/>
      <w:numFmt w:val="lowerLetter"/>
      <w:lvlText w:val="%2."/>
      <w:lvlJc w:val="left"/>
      <w:pPr>
        <w:ind w:left="1440" w:hanging="360"/>
      </w:pPr>
    </w:lvl>
    <w:lvl w:ilvl="2" w:tplc="E6B65E58">
      <w:start w:val="1"/>
      <w:numFmt w:val="lowerRoman"/>
      <w:lvlText w:val="%3."/>
      <w:lvlJc w:val="right"/>
      <w:pPr>
        <w:ind w:left="2160" w:hanging="180"/>
      </w:pPr>
    </w:lvl>
    <w:lvl w:ilvl="3" w:tplc="BA549C5E">
      <w:start w:val="1"/>
      <w:numFmt w:val="decimal"/>
      <w:lvlText w:val="%4."/>
      <w:lvlJc w:val="left"/>
      <w:pPr>
        <w:ind w:left="2880" w:hanging="360"/>
      </w:pPr>
    </w:lvl>
    <w:lvl w:ilvl="4" w:tplc="39E0B598">
      <w:start w:val="1"/>
      <w:numFmt w:val="lowerLetter"/>
      <w:lvlText w:val="%5."/>
      <w:lvlJc w:val="left"/>
      <w:pPr>
        <w:ind w:left="3600" w:hanging="360"/>
      </w:pPr>
    </w:lvl>
    <w:lvl w:ilvl="5" w:tplc="08867172">
      <w:start w:val="1"/>
      <w:numFmt w:val="lowerRoman"/>
      <w:lvlText w:val="%6."/>
      <w:lvlJc w:val="right"/>
      <w:pPr>
        <w:ind w:left="4320" w:hanging="180"/>
      </w:pPr>
    </w:lvl>
    <w:lvl w:ilvl="6" w:tplc="7B027ECE">
      <w:start w:val="1"/>
      <w:numFmt w:val="decimal"/>
      <w:lvlText w:val="%7."/>
      <w:lvlJc w:val="left"/>
      <w:pPr>
        <w:ind w:left="5040" w:hanging="360"/>
      </w:pPr>
    </w:lvl>
    <w:lvl w:ilvl="7" w:tplc="303CD0F0">
      <w:start w:val="1"/>
      <w:numFmt w:val="lowerLetter"/>
      <w:lvlText w:val="%8."/>
      <w:lvlJc w:val="left"/>
      <w:pPr>
        <w:ind w:left="5760" w:hanging="360"/>
      </w:pPr>
    </w:lvl>
    <w:lvl w:ilvl="8" w:tplc="2B34D206">
      <w:start w:val="1"/>
      <w:numFmt w:val="lowerRoman"/>
      <w:lvlText w:val="%9."/>
      <w:lvlJc w:val="right"/>
      <w:pPr>
        <w:ind w:left="6480" w:hanging="180"/>
      </w:pPr>
    </w:lvl>
  </w:abstractNum>
  <w:abstractNum w:abstractNumId="1" w15:restartNumberingAfterBreak="0">
    <w:nsid w:val="6B1C63AD"/>
    <w:multiLevelType w:val="hybridMultilevel"/>
    <w:tmpl w:val="3BB60742"/>
    <w:lvl w:ilvl="0" w:tplc="EF6CA8F8">
      <w:start w:val="1"/>
      <w:numFmt w:val="decimal"/>
      <w:lvlText w:val="%1."/>
      <w:lvlJc w:val="left"/>
      <w:pPr>
        <w:ind w:left="720" w:hanging="360"/>
      </w:pPr>
      <w:rPr>
        <w:rFonts w:hint="default"/>
      </w:rPr>
    </w:lvl>
    <w:lvl w:ilvl="1" w:tplc="A25080B0">
      <w:start w:val="1"/>
      <w:numFmt w:val="lowerLetter"/>
      <w:lvlText w:val="%2."/>
      <w:lvlJc w:val="left"/>
      <w:pPr>
        <w:ind w:left="1440" w:hanging="360"/>
      </w:pPr>
    </w:lvl>
    <w:lvl w:ilvl="2" w:tplc="7C7288B8">
      <w:start w:val="1"/>
      <w:numFmt w:val="lowerRoman"/>
      <w:lvlText w:val="%3."/>
      <w:lvlJc w:val="right"/>
      <w:pPr>
        <w:ind w:left="2160" w:hanging="180"/>
      </w:pPr>
    </w:lvl>
    <w:lvl w:ilvl="3" w:tplc="76B461E2">
      <w:start w:val="1"/>
      <w:numFmt w:val="decimal"/>
      <w:lvlText w:val="%4."/>
      <w:lvlJc w:val="left"/>
      <w:pPr>
        <w:ind w:left="2880" w:hanging="360"/>
      </w:pPr>
    </w:lvl>
    <w:lvl w:ilvl="4" w:tplc="8EBE9D80">
      <w:start w:val="1"/>
      <w:numFmt w:val="lowerLetter"/>
      <w:lvlText w:val="%5."/>
      <w:lvlJc w:val="left"/>
      <w:pPr>
        <w:ind w:left="3600" w:hanging="360"/>
      </w:pPr>
    </w:lvl>
    <w:lvl w:ilvl="5" w:tplc="CA66295E">
      <w:start w:val="1"/>
      <w:numFmt w:val="lowerRoman"/>
      <w:lvlText w:val="%6."/>
      <w:lvlJc w:val="right"/>
      <w:pPr>
        <w:ind w:left="4320" w:hanging="180"/>
      </w:pPr>
    </w:lvl>
    <w:lvl w:ilvl="6" w:tplc="6082CEB2">
      <w:start w:val="1"/>
      <w:numFmt w:val="decimal"/>
      <w:lvlText w:val="%7."/>
      <w:lvlJc w:val="left"/>
      <w:pPr>
        <w:ind w:left="5040" w:hanging="360"/>
      </w:pPr>
    </w:lvl>
    <w:lvl w:ilvl="7" w:tplc="26FAB978">
      <w:start w:val="1"/>
      <w:numFmt w:val="lowerLetter"/>
      <w:lvlText w:val="%8."/>
      <w:lvlJc w:val="left"/>
      <w:pPr>
        <w:ind w:left="5760" w:hanging="360"/>
      </w:pPr>
    </w:lvl>
    <w:lvl w:ilvl="8" w:tplc="BA4CA1BE">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67A"/>
    <w:rsid w:val="0000469A"/>
    <w:rsid w:val="000069E0"/>
    <w:rsid w:val="00032B90"/>
    <w:rsid w:val="00046B48"/>
    <w:rsid w:val="00072004"/>
    <w:rsid w:val="00077470"/>
    <w:rsid w:val="0009463C"/>
    <w:rsid w:val="000C3CBA"/>
    <w:rsid w:val="000C4EAE"/>
    <w:rsid w:val="000E459E"/>
    <w:rsid w:val="000F6E48"/>
    <w:rsid w:val="00103521"/>
    <w:rsid w:val="001216F9"/>
    <w:rsid w:val="00126AD7"/>
    <w:rsid w:val="00133291"/>
    <w:rsid w:val="00147944"/>
    <w:rsid w:val="0016367A"/>
    <w:rsid w:val="0017123D"/>
    <w:rsid w:val="00187F8D"/>
    <w:rsid w:val="001A1F5E"/>
    <w:rsid w:val="001A300E"/>
    <w:rsid w:val="001B5C52"/>
    <w:rsid w:val="001C680D"/>
    <w:rsid w:val="001E5535"/>
    <w:rsid w:val="001F3D43"/>
    <w:rsid w:val="00200E45"/>
    <w:rsid w:val="0020129E"/>
    <w:rsid w:val="00202044"/>
    <w:rsid w:val="002028CF"/>
    <w:rsid w:val="00212D18"/>
    <w:rsid w:val="002263C5"/>
    <w:rsid w:val="00253179"/>
    <w:rsid w:val="00263736"/>
    <w:rsid w:val="00271F42"/>
    <w:rsid w:val="00275C4C"/>
    <w:rsid w:val="00285BBF"/>
    <w:rsid w:val="0029596B"/>
    <w:rsid w:val="002A02BB"/>
    <w:rsid w:val="002A261B"/>
    <w:rsid w:val="002D610A"/>
    <w:rsid w:val="002D6132"/>
    <w:rsid w:val="002E2802"/>
    <w:rsid w:val="002F6948"/>
    <w:rsid w:val="00353AD5"/>
    <w:rsid w:val="00377046"/>
    <w:rsid w:val="003A3493"/>
    <w:rsid w:val="003B2999"/>
    <w:rsid w:val="003C2B8C"/>
    <w:rsid w:val="003C3543"/>
    <w:rsid w:val="003D0CD4"/>
    <w:rsid w:val="003E7634"/>
    <w:rsid w:val="00435E49"/>
    <w:rsid w:val="004430D1"/>
    <w:rsid w:val="004547E4"/>
    <w:rsid w:val="00475484"/>
    <w:rsid w:val="004804D8"/>
    <w:rsid w:val="00484E92"/>
    <w:rsid w:val="00485212"/>
    <w:rsid w:val="00490DCC"/>
    <w:rsid w:val="004943AF"/>
    <w:rsid w:val="00496189"/>
    <w:rsid w:val="004B24FF"/>
    <w:rsid w:val="004B6D9E"/>
    <w:rsid w:val="004C553A"/>
    <w:rsid w:val="00501D5B"/>
    <w:rsid w:val="0050305F"/>
    <w:rsid w:val="00506577"/>
    <w:rsid w:val="005209ED"/>
    <w:rsid w:val="00522D6C"/>
    <w:rsid w:val="00577C4A"/>
    <w:rsid w:val="00591814"/>
    <w:rsid w:val="0059594D"/>
    <w:rsid w:val="005A75ED"/>
    <w:rsid w:val="005D5300"/>
    <w:rsid w:val="005D559D"/>
    <w:rsid w:val="005E7277"/>
    <w:rsid w:val="005F010D"/>
    <w:rsid w:val="005F60CC"/>
    <w:rsid w:val="00600170"/>
    <w:rsid w:val="00607EAE"/>
    <w:rsid w:val="006338B0"/>
    <w:rsid w:val="00651EB7"/>
    <w:rsid w:val="00677D01"/>
    <w:rsid w:val="0068418F"/>
    <w:rsid w:val="0069062C"/>
    <w:rsid w:val="006A411B"/>
    <w:rsid w:val="006B668F"/>
    <w:rsid w:val="006C0E60"/>
    <w:rsid w:val="006D078D"/>
    <w:rsid w:val="006E1DFC"/>
    <w:rsid w:val="00705140"/>
    <w:rsid w:val="007251DB"/>
    <w:rsid w:val="007408E0"/>
    <w:rsid w:val="0074779D"/>
    <w:rsid w:val="00752EC9"/>
    <w:rsid w:val="00752F3B"/>
    <w:rsid w:val="00765054"/>
    <w:rsid w:val="00765A0B"/>
    <w:rsid w:val="00782D03"/>
    <w:rsid w:val="007A6E6B"/>
    <w:rsid w:val="007B4475"/>
    <w:rsid w:val="007C4733"/>
    <w:rsid w:val="007D0233"/>
    <w:rsid w:val="007D53C2"/>
    <w:rsid w:val="007D75E8"/>
    <w:rsid w:val="007E02DC"/>
    <w:rsid w:val="00822843"/>
    <w:rsid w:val="008577D1"/>
    <w:rsid w:val="00863D04"/>
    <w:rsid w:val="008766E0"/>
    <w:rsid w:val="00880479"/>
    <w:rsid w:val="008A7344"/>
    <w:rsid w:val="008D1C92"/>
    <w:rsid w:val="008D77D3"/>
    <w:rsid w:val="008F741E"/>
    <w:rsid w:val="00903C35"/>
    <w:rsid w:val="00903E3C"/>
    <w:rsid w:val="009171E0"/>
    <w:rsid w:val="00974534"/>
    <w:rsid w:val="0098150D"/>
    <w:rsid w:val="00982608"/>
    <w:rsid w:val="009A49E6"/>
    <w:rsid w:val="009B2816"/>
    <w:rsid w:val="009C2E23"/>
    <w:rsid w:val="009E62E9"/>
    <w:rsid w:val="00A026AC"/>
    <w:rsid w:val="00A46A10"/>
    <w:rsid w:val="00A92ADF"/>
    <w:rsid w:val="00AA6A28"/>
    <w:rsid w:val="00AB253A"/>
    <w:rsid w:val="00AC4694"/>
    <w:rsid w:val="00B0209D"/>
    <w:rsid w:val="00B07AEA"/>
    <w:rsid w:val="00B10CC8"/>
    <w:rsid w:val="00B10F8A"/>
    <w:rsid w:val="00B13992"/>
    <w:rsid w:val="00B20194"/>
    <w:rsid w:val="00B21F93"/>
    <w:rsid w:val="00B2511A"/>
    <w:rsid w:val="00B26F29"/>
    <w:rsid w:val="00B306D5"/>
    <w:rsid w:val="00B30C68"/>
    <w:rsid w:val="00B3181E"/>
    <w:rsid w:val="00B438BC"/>
    <w:rsid w:val="00B46136"/>
    <w:rsid w:val="00B47ACD"/>
    <w:rsid w:val="00B560CC"/>
    <w:rsid w:val="00B67D5E"/>
    <w:rsid w:val="00B80886"/>
    <w:rsid w:val="00B86964"/>
    <w:rsid w:val="00BA0475"/>
    <w:rsid w:val="00BA0E29"/>
    <w:rsid w:val="00BA5410"/>
    <w:rsid w:val="00BC2FC8"/>
    <w:rsid w:val="00BC4DE3"/>
    <w:rsid w:val="00BE3399"/>
    <w:rsid w:val="00BE40A3"/>
    <w:rsid w:val="00BF1BF1"/>
    <w:rsid w:val="00BF6ED9"/>
    <w:rsid w:val="00C0051C"/>
    <w:rsid w:val="00C00A4C"/>
    <w:rsid w:val="00C03095"/>
    <w:rsid w:val="00C10352"/>
    <w:rsid w:val="00C15937"/>
    <w:rsid w:val="00C15F33"/>
    <w:rsid w:val="00C22FA4"/>
    <w:rsid w:val="00C275A6"/>
    <w:rsid w:val="00C364AA"/>
    <w:rsid w:val="00C95DC4"/>
    <w:rsid w:val="00C96992"/>
    <w:rsid w:val="00CA0C6E"/>
    <w:rsid w:val="00CB1F8D"/>
    <w:rsid w:val="00CB4057"/>
    <w:rsid w:val="00CB7E2B"/>
    <w:rsid w:val="00CC78A6"/>
    <w:rsid w:val="00CD4610"/>
    <w:rsid w:val="00CE1B48"/>
    <w:rsid w:val="00CE46CA"/>
    <w:rsid w:val="00CF005C"/>
    <w:rsid w:val="00CF00F0"/>
    <w:rsid w:val="00CF3B71"/>
    <w:rsid w:val="00D22238"/>
    <w:rsid w:val="00D307FD"/>
    <w:rsid w:val="00D35509"/>
    <w:rsid w:val="00D44D77"/>
    <w:rsid w:val="00D6138D"/>
    <w:rsid w:val="00D75E66"/>
    <w:rsid w:val="00DA0328"/>
    <w:rsid w:val="00DB6C7D"/>
    <w:rsid w:val="00DC069B"/>
    <w:rsid w:val="00DE241D"/>
    <w:rsid w:val="00E12BAF"/>
    <w:rsid w:val="00E165AA"/>
    <w:rsid w:val="00E22309"/>
    <w:rsid w:val="00E30A7A"/>
    <w:rsid w:val="00E41013"/>
    <w:rsid w:val="00E561AA"/>
    <w:rsid w:val="00E679E3"/>
    <w:rsid w:val="00E70F5B"/>
    <w:rsid w:val="00E71107"/>
    <w:rsid w:val="00E770A8"/>
    <w:rsid w:val="00E820B4"/>
    <w:rsid w:val="00E8398B"/>
    <w:rsid w:val="00E92FD3"/>
    <w:rsid w:val="00EA2E83"/>
    <w:rsid w:val="00EA371A"/>
    <w:rsid w:val="00EC4C4C"/>
    <w:rsid w:val="00EE038C"/>
    <w:rsid w:val="00EE7070"/>
    <w:rsid w:val="00EF390D"/>
    <w:rsid w:val="00F11829"/>
    <w:rsid w:val="00F21DF2"/>
    <w:rsid w:val="00F2285E"/>
    <w:rsid w:val="00F40DD6"/>
    <w:rsid w:val="00F40F6C"/>
    <w:rsid w:val="00F44345"/>
    <w:rsid w:val="00F53B40"/>
    <w:rsid w:val="00F72554"/>
    <w:rsid w:val="00F74708"/>
    <w:rsid w:val="00F91AAA"/>
    <w:rsid w:val="00FA6856"/>
    <w:rsid w:val="00FB4B84"/>
    <w:rsid w:val="00FC4480"/>
    <w:rsid w:val="00FD1BB7"/>
    <w:rsid w:val="00FD36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20FDA"/>
  <w15:chartTrackingRefBased/>
  <w15:docId w15:val="{6D637D64-62DB-4BD3-B7DA-318DBA062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3D0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3D04"/>
    <w:pPr>
      <w:ind w:left="720"/>
      <w:contextualSpacing/>
    </w:pPr>
  </w:style>
  <w:style w:type="character" w:styleId="a4">
    <w:name w:val="Hyperlink"/>
    <w:uiPriority w:val="99"/>
    <w:unhideWhenUsed/>
    <w:rsid w:val="00863D04"/>
    <w:rPr>
      <w:color w:val="0563C1"/>
      <w:u w:val="single"/>
    </w:rPr>
  </w:style>
  <w:style w:type="paragraph" w:styleId="a5">
    <w:name w:val="footer"/>
    <w:basedOn w:val="a"/>
    <w:link w:val="a6"/>
    <w:uiPriority w:val="99"/>
    <w:unhideWhenUsed/>
    <w:rsid w:val="00863D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63D04"/>
    <w:rPr>
      <w:rFonts w:ascii="Calibri" w:eastAsia="Calibri" w:hAnsi="Calibri" w:cs="Times New Roman"/>
    </w:rPr>
  </w:style>
  <w:style w:type="paragraph" w:styleId="a7">
    <w:name w:val="header"/>
    <w:basedOn w:val="a"/>
    <w:link w:val="a8"/>
    <w:uiPriority w:val="99"/>
    <w:unhideWhenUsed/>
    <w:rsid w:val="00DE241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E241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945590578230281"/>
          <c:y val="8.461538461538462E-2"/>
          <c:w val="0.79901540991676967"/>
          <c:h val="0.66682132041187159"/>
        </c:manualLayout>
      </c:layout>
      <c:scatterChart>
        <c:scatterStyle val="lineMarker"/>
        <c:varyColors val="0"/>
        <c:ser>
          <c:idx val="0"/>
          <c:order val="0"/>
          <c:spPr bwMode="auto">
            <a:prstGeom prst="rect">
              <a:avLst/>
            </a:prstGeom>
            <a:ln w="12700" cap="rnd">
              <a:solidFill>
                <a:sysClr val="windowText" lastClr="000000"/>
              </a:solidFill>
              <a:round/>
            </a:ln>
            <a:effectLst/>
          </c:spPr>
          <c:marker>
            <c:symbol val="circle"/>
            <c:size val="3"/>
            <c:spPr bwMode="auto">
              <a:prstGeom prst="rect">
                <a:avLst/>
              </a:prstGeom>
              <a:solidFill>
                <a:sysClr val="windowText" lastClr="000000"/>
              </a:solidFill>
              <a:ln w="9525">
                <a:solidFill>
                  <a:sysClr val="windowText" lastClr="000000"/>
                </a:solidFill>
              </a:ln>
              <a:effectLst/>
            </c:spPr>
          </c:marker>
          <c:errBars>
            <c:errDir val="y"/>
            <c:errBarType val="both"/>
            <c:errValType val="percentage"/>
            <c:noEndCap val="0"/>
            <c:val val="7"/>
            <c:spPr bwMode="auto">
              <a:prstGeom prst="rect">
                <a:avLst/>
              </a:prstGeom>
              <a:noFill/>
              <a:ln w="9525" cap="flat" cmpd="sng" algn="ctr">
                <a:solidFill>
                  <a:sysClr val="windowText" lastClr="000000"/>
                </a:solidFill>
                <a:round/>
              </a:ln>
              <a:effectLst/>
            </c:spPr>
          </c:errBars>
          <c:xVal>
            <c:numRef>
              <c:f>Лист1!$A$2:$A$18</c:f>
              <c:numCache>
                <c:formatCode>General</c:formatCode>
                <c:ptCount val="17"/>
                <c:pt idx="0">
                  <c:v>0.5</c:v>
                </c:pt>
                <c:pt idx="1">
                  <c:v>1</c:v>
                </c:pt>
                <c:pt idx="2">
                  <c:v>1.5</c:v>
                </c:pt>
                <c:pt idx="3">
                  <c:v>2</c:v>
                </c:pt>
                <c:pt idx="4">
                  <c:v>2.5</c:v>
                </c:pt>
                <c:pt idx="5">
                  <c:v>3</c:v>
                </c:pt>
                <c:pt idx="6">
                  <c:v>3.5</c:v>
                </c:pt>
                <c:pt idx="7">
                  <c:v>4</c:v>
                </c:pt>
                <c:pt idx="8">
                  <c:v>4.5</c:v>
                </c:pt>
                <c:pt idx="9">
                  <c:v>5</c:v>
                </c:pt>
                <c:pt idx="10">
                  <c:v>6</c:v>
                </c:pt>
                <c:pt idx="11">
                  <c:v>7</c:v>
                </c:pt>
                <c:pt idx="12">
                  <c:v>8</c:v>
                </c:pt>
                <c:pt idx="13">
                  <c:v>9</c:v>
                </c:pt>
                <c:pt idx="14">
                  <c:v>10</c:v>
                </c:pt>
                <c:pt idx="15">
                  <c:v>11</c:v>
                </c:pt>
                <c:pt idx="16">
                  <c:v>12</c:v>
                </c:pt>
              </c:numCache>
            </c:numRef>
          </c:xVal>
          <c:yVal>
            <c:numRef>
              <c:f>Лист1!$B$2:$B$18</c:f>
              <c:numCache>
                <c:formatCode>General</c:formatCode>
                <c:ptCount val="17"/>
                <c:pt idx="0">
                  <c:v>369.9</c:v>
                </c:pt>
                <c:pt idx="1">
                  <c:v>342.2</c:v>
                </c:pt>
                <c:pt idx="2">
                  <c:v>332</c:v>
                </c:pt>
                <c:pt idx="3">
                  <c:v>352.6</c:v>
                </c:pt>
                <c:pt idx="4">
                  <c:v>333.4</c:v>
                </c:pt>
                <c:pt idx="5">
                  <c:v>318.7</c:v>
                </c:pt>
                <c:pt idx="6">
                  <c:v>337.2</c:v>
                </c:pt>
                <c:pt idx="7">
                  <c:v>324.89999999999998</c:v>
                </c:pt>
                <c:pt idx="8">
                  <c:v>276.5</c:v>
                </c:pt>
                <c:pt idx="9">
                  <c:v>326.60000000000002</c:v>
                </c:pt>
                <c:pt idx="10">
                  <c:v>321.8</c:v>
                </c:pt>
                <c:pt idx="11">
                  <c:v>304.89999999999998</c:v>
                </c:pt>
                <c:pt idx="12">
                  <c:v>283.60000000000002</c:v>
                </c:pt>
                <c:pt idx="13">
                  <c:v>316.89999999999998</c:v>
                </c:pt>
                <c:pt idx="14">
                  <c:v>311.2</c:v>
                </c:pt>
                <c:pt idx="15">
                  <c:v>277.5</c:v>
                </c:pt>
                <c:pt idx="16">
                  <c:v>305.5</c:v>
                </c:pt>
              </c:numCache>
            </c:numRef>
          </c:yVal>
          <c:smooth val="0"/>
          <c:extLst>
            <c:ext xmlns:c16="http://schemas.microsoft.com/office/drawing/2014/chart" uri="{C3380CC4-5D6E-409C-BE32-E72D297353CC}">
              <c16:uniqueId val="{00000000-C63F-4CB3-8780-AF67038D47A0}"/>
            </c:ext>
          </c:extLst>
        </c:ser>
        <c:dLbls>
          <c:showLegendKey val="0"/>
          <c:showVal val="0"/>
          <c:showCatName val="0"/>
          <c:showSerName val="0"/>
          <c:showPercent val="0"/>
          <c:showBubbleSize val="0"/>
        </c:dLbls>
        <c:axId val="427909624"/>
        <c:axId val="427912248"/>
      </c:scatterChart>
      <c:valAx>
        <c:axId val="427909624"/>
        <c:scaling>
          <c:orientation val="minMax"/>
        </c:scaling>
        <c:delete val="0"/>
        <c:axPos val="b"/>
        <c:majorGridlines>
          <c:spPr bwMode="auto">
            <a:prstGeom prst="rect">
              <a:avLst/>
            </a:prstGeom>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baseline="0">
                    <a:solidFill>
                      <a:sysClr val="windowText" lastClr="000000"/>
                    </a:solidFill>
                    <a:latin typeface="Times New Roman"/>
                    <a:ea typeface="+mn-ea"/>
                    <a:cs typeface="Times New Roman"/>
                  </a:defRPr>
                </a:pPr>
                <a:r>
                  <a:rPr lang="ru-RU"/>
                  <a:t>Расстояние от поверхности, мм</a:t>
                </a:r>
              </a:p>
            </c:rich>
          </c:tx>
          <c:layout>
            <c:manualLayout>
              <c:xMode val="edge"/>
              <c:yMode val="edge"/>
              <c:x val="0.31926794104361139"/>
              <c:y val="0.87083343428225313"/>
            </c:manualLayout>
          </c:layout>
          <c:overlay val="0"/>
          <c:spPr>
            <a:prstGeom prst="rect">
              <a:avLst/>
            </a:prstGeom>
            <a:noFill/>
            <a:ln>
              <a:noFill/>
            </a:ln>
            <a:effectLst/>
          </c:spPr>
          <c:txPr>
            <a:bodyPr rot="0" spcFirstLastPara="1" vertOverflow="ellipsis" vert="horz" wrap="square" anchor="ctr" anchorCtr="1"/>
            <a:lstStyle/>
            <a:p>
              <a:pPr>
                <a:defRPr sz="800" b="0" i="0" u="none" strike="noStrike" baseline="0">
                  <a:solidFill>
                    <a:sysClr val="windowText" lastClr="000000"/>
                  </a:solidFill>
                  <a:latin typeface="Times New Roman"/>
                  <a:ea typeface="+mn-ea"/>
                  <a:cs typeface="Times New Roman"/>
                </a:defRPr>
              </a:pPr>
              <a:endParaRPr lang="ru-RU"/>
            </a:p>
          </c:txPr>
        </c:title>
        <c:numFmt formatCode="General" sourceLinked="1"/>
        <c:majorTickMark val="none"/>
        <c:minorTickMark val="none"/>
        <c:tickLblPos val="nextTo"/>
        <c:spPr bwMode="auto">
          <a:prstGeom prst="rect">
            <a:avLst/>
          </a:prstGeom>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baseline="0">
                <a:solidFill>
                  <a:sysClr val="windowText" lastClr="000000"/>
                </a:solidFill>
                <a:latin typeface="Times New Roman"/>
                <a:ea typeface="+mn-ea"/>
                <a:cs typeface="Times New Roman"/>
              </a:defRPr>
            </a:pPr>
            <a:endParaRPr lang="ru-RU"/>
          </a:p>
        </c:txPr>
        <c:crossAx val="427912248"/>
        <c:crosses val="autoZero"/>
        <c:crossBetween val="midCat"/>
        <c:majorUnit val="1"/>
      </c:valAx>
      <c:valAx>
        <c:axId val="427912248"/>
        <c:scaling>
          <c:orientation val="minMax"/>
          <c:max val="500"/>
        </c:scaling>
        <c:delete val="0"/>
        <c:axPos val="l"/>
        <c:majorGridlines>
          <c:spPr bwMode="auto">
            <a:prstGeom prst="rect">
              <a:avLst/>
            </a:prstGeom>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baseline="0">
                    <a:solidFill>
                      <a:sysClr val="windowText" lastClr="000000"/>
                    </a:solidFill>
                    <a:latin typeface="Times New Roman"/>
                    <a:ea typeface="+mn-ea"/>
                    <a:cs typeface="Times New Roman"/>
                  </a:defRPr>
                </a:pPr>
                <a:r>
                  <a:rPr lang="ru-RU"/>
                  <a:t>Микротвердость, </a:t>
                </a:r>
                <a:r>
                  <a:rPr lang="en-US"/>
                  <a:t>HV100</a:t>
                </a:r>
                <a:endParaRPr lang="ru-RU"/>
              </a:p>
            </c:rich>
          </c:tx>
          <c:layout>
            <c:manualLayout>
              <c:xMode val="edge"/>
              <c:yMode val="edge"/>
              <c:x val="1.9444572176674411E-2"/>
              <c:y val="7.1192610539067239E-2"/>
            </c:manualLayout>
          </c:layout>
          <c:overlay val="0"/>
          <c:spPr>
            <a:prstGeom prst="rect">
              <a:avLst/>
            </a:prstGeom>
            <a:noFill/>
            <a:ln>
              <a:noFill/>
            </a:ln>
            <a:effectLst/>
          </c:spPr>
          <c:txPr>
            <a:bodyPr rot="-5400000" spcFirstLastPara="1" vertOverflow="ellipsis" vert="horz" wrap="square" anchor="ctr" anchorCtr="1"/>
            <a:lstStyle/>
            <a:p>
              <a:pPr>
                <a:defRPr sz="800" b="0" i="0" u="none" strike="noStrike" baseline="0">
                  <a:solidFill>
                    <a:sysClr val="windowText" lastClr="000000"/>
                  </a:solidFill>
                  <a:latin typeface="Times New Roman"/>
                  <a:ea typeface="+mn-ea"/>
                  <a:cs typeface="Times New Roman"/>
                </a:defRPr>
              </a:pPr>
              <a:endParaRPr lang="ru-RU"/>
            </a:p>
          </c:txPr>
        </c:title>
        <c:numFmt formatCode="General" sourceLinked="1"/>
        <c:majorTickMark val="none"/>
        <c:minorTickMark val="none"/>
        <c:tickLblPos val="nextTo"/>
        <c:spPr bwMode="auto">
          <a:prstGeom prst="rect">
            <a:avLst/>
          </a:prstGeom>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baseline="0">
                <a:solidFill>
                  <a:sysClr val="windowText" lastClr="000000"/>
                </a:solidFill>
                <a:latin typeface="Times New Roman"/>
                <a:ea typeface="+mn-ea"/>
                <a:cs typeface="Times New Roman"/>
              </a:defRPr>
            </a:pPr>
            <a:endParaRPr lang="ru-RU"/>
          </a:p>
        </c:txPr>
        <c:crossAx val="427909624"/>
        <c:crosses val="autoZero"/>
        <c:crossBetween val="midCat"/>
        <c:majorUnit val="100"/>
      </c:valAx>
      <c:spPr>
        <a:prstGeom prst="rect">
          <a:avLst/>
        </a:prstGeom>
        <a:noFill/>
        <a:ln>
          <a:noFill/>
        </a:ln>
        <a:effectLst/>
      </c:spPr>
    </c:plotArea>
    <c:plotVisOnly val="1"/>
    <c:dispBlanksAs val="gap"/>
    <c:showDLblsOverMax val="0"/>
  </c:chart>
  <c:spPr bwMode="auto">
    <a:prstGeom prst="rect">
      <a:avLst/>
    </a:prstGeom>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Times New Roman"/>
          <a:cs typeface="Times New Roman"/>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bwMode="auto">
      <a:prstGeom prst="rect">
        <a:avLst/>
      </a:prstGeom>
      <a:ln w="9525" cap="flat" cmpd="sng" algn="ctr">
        <a:solidFill>
          <a:schemeClr val="tx1">
            <a:lumMod val="25000"/>
            <a:lumOff val="75000"/>
          </a:schemeClr>
        </a:solidFill>
        <a:round/>
      </a:ln>
    </cs:spPr>
    <cs:defRPr sz="900"/>
  </cs:categoryAxis>
  <cs:chartArea>
    <cs:lnRef idx="0"/>
    <cs:fillRef idx="0"/>
    <cs:effectRef idx="0"/>
    <cs:fontRef idx="minor">
      <a:schemeClr val="tx1"/>
    </cs:fontRef>
    <cs:spPr bwMode="auto">
      <a:prstGeom prst="rect">
        <a:avLst/>
      </a:prstGeom>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bwMode="auto">
      <a:prstGeom prst="rect">
        <a:avLst/>
      </a:prstGeom>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bwMode="auto">
      <a:prstGeom prst="rect">
        <a:avLst/>
      </a:prstGeom>
      <a:ln w="19050" cap="rnd">
        <a:solidFill>
          <a:schemeClr val="phClr"/>
        </a:solidFill>
        <a:round/>
      </a:ln>
    </cs:spPr>
  </cs:dataPointLine>
  <cs:dataPointMarker>
    <cs:lnRef idx="0">
      <cs:styleClr val="auto"/>
    </cs:lnRef>
    <cs:fillRef idx="1">
      <cs:styleClr val="auto"/>
    </cs:fillRef>
    <cs:effectRef idx="0"/>
    <cs:fontRef idx="minor">
      <a:schemeClr val="tx1"/>
    </cs:fontRef>
    <cs:spPr bwMode="auto">
      <a:prstGeom prst="rect">
        <a:avLst/>
      </a:prstGeom>
      <a:ln w="9525">
        <a:solidFill>
          <a:schemeClr val="phClr"/>
        </a:solidFill>
      </a:ln>
    </cs:spPr>
  </cs:dataPointMarker>
  <cs:dataPointMarkerLayout/>
  <cs:dataPointWireframe>
    <cs:lnRef idx="0">
      <cs:styleClr val="auto"/>
    </cs:lnRef>
    <cs:fillRef idx="0"/>
    <cs:effectRef idx="0"/>
    <cs:fontRef idx="minor">
      <a:schemeClr val="dk1"/>
    </cs:fontRef>
    <cs:spPr bwMode="auto">
      <a:prstGeom prst="rect">
        <a:avLst/>
      </a:prstGeom>
      <a:ln w="9525" cap="rnd">
        <a:solidFill>
          <a:schemeClr val="phClr"/>
        </a:solidFill>
        <a:round/>
      </a:ln>
    </cs:spPr>
  </cs:dataPointWireframe>
  <cs:dataTable>
    <cs:lnRef idx="0"/>
    <cs:fillRef idx="0"/>
    <cs:effectRef idx="0"/>
    <cs:fontRef idx="minor">
      <a:schemeClr val="tx1">
        <a:lumMod val="65000"/>
        <a:lumOff val="35000"/>
      </a:schemeClr>
    </cs:fontRef>
    <cs:spPr bwMode="auto">
      <a:prstGeom prst="rect">
        <a:avLst/>
      </a:prstGeom>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bwMode="auto">
      <a:prstGeom prst="rect">
        <a:avLst/>
      </a:prstGeom>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dropLine>
  <cs:errorBar>
    <cs:lnRef idx="0"/>
    <cs:fillRef idx="0"/>
    <cs:effectRef idx="0"/>
    <cs:fontRef idx="minor">
      <a:schemeClr val="tx1"/>
    </cs:fontRef>
    <cs:spPr bwMode="auto">
      <a:prstGeom prst="rect">
        <a:avLst/>
      </a:prstGeom>
      <a:ln w="9525" cap="flat" cmpd="sng" algn="ctr">
        <a:solidFill>
          <a:schemeClr val="tx1">
            <a:lumMod val="65000"/>
            <a:lumOff val="35000"/>
          </a:schemeClr>
        </a:solidFill>
        <a:round/>
      </a:ln>
    </cs:spPr>
  </cs:errorBar>
  <cs:floor>
    <cs:lnRef idx="0"/>
    <cs:fillRef idx="0"/>
    <cs:effectRef idx="0"/>
    <cs:fontRef idx="minor">
      <a:schemeClr val="tx1"/>
    </cs:fontRef>
    <cs:spPr bwMode="auto">
      <a:prstGeom prst="rect">
        <a:avLst/>
      </a:prstGeom>
      <a:noFill/>
      <a:ln>
        <a:noFill/>
      </a:ln>
    </cs:spPr>
  </cs:floor>
  <cs:gridlineMajor>
    <cs:lnRef idx="0"/>
    <cs:fillRef idx="0"/>
    <cs:effectRef idx="0"/>
    <cs:fontRef idx="minor">
      <a:schemeClr val="tx1"/>
    </cs:fontRef>
    <cs:spPr bwMode="auto">
      <a:prstGeom prst="rect">
        <a:avLst/>
      </a:prstGeom>
      <a:ln w="9525" cap="flat" cmpd="sng" algn="ctr">
        <a:solidFill>
          <a:schemeClr val="tx1">
            <a:lumMod val="15000"/>
            <a:lumOff val="85000"/>
          </a:schemeClr>
        </a:solidFill>
        <a:round/>
      </a:ln>
    </cs:spPr>
  </cs:gridlineMajor>
  <cs:gridlineMinor>
    <cs:lnRef idx="0"/>
    <cs:fillRef idx="0"/>
    <cs:effectRef idx="0"/>
    <cs:fontRef idx="minor">
      <a:schemeClr val="tx1"/>
    </cs:fontRef>
    <cs:spPr bwMode="auto">
      <a:prstGeom prst="rect">
        <a:avLst/>
      </a:prstGeom>
      <a:ln w="9525" cap="flat" cmpd="sng" algn="ctr">
        <a:solidFill>
          <a:schemeClr val="tx1">
            <a:lumMod val="5000"/>
            <a:lumOff val="95000"/>
          </a:schemeClr>
        </a:solidFill>
        <a:round/>
      </a:ln>
    </cs:spPr>
  </cs:gridlineMinor>
  <cs:hiLoLine>
    <cs:lnRef idx="0"/>
    <cs:fillRef idx="0"/>
    <cs:effectRef idx="0"/>
    <cs:fontRef idx="minor">
      <a:schemeClr val="tx1"/>
    </cs:fontRef>
    <cs:spPr bwMode="auto">
      <a:prstGeom prst="rect">
        <a:avLst/>
      </a:prstGeom>
      <a:ln w="9525" cap="flat" cmpd="sng" algn="ctr">
        <a:solidFill>
          <a:schemeClr val="tx1">
            <a:lumMod val="50000"/>
            <a:lumOff val="50000"/>
          </a:schemeClr>
        </a:solidFill>
        <a:round/>
      </a:ln>
    </cs:spPr>
  </cs:hiLoLine>
  <cs:leader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bwMode="auto">
      <a:prstGeom prst="rect">
        <a:avLst/>
      </a:prstGeom>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bwMode="auto">
      <a:prstGeom prst="rect">
        <a:avLst/>
      </a:prstGeom>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bwMode="auto">
      <a:prstGeom prst="rect">
        <a:avLst/>
      </a:prstGeom>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bwMode="auto">
      <a:prstGeom prst="rect">
        <a:avLst/>
      </a:prstGeom>
      <a:ln w="9525" cap="flat" cmpd="sng" algn="ctr">
        <a:solidFill>
          <a:schemeClr val="tx1">
            <a:lumMod val="25000"/>
            <a:lumOff val="75000"/>
          </a:schemeClr>
        </a:solidFill>
        <a:round/>
      </a:ln>
    </cs:spPr>
    <cs:defRPr sz="900"/>
  </cs:valueAxis>
  <cs:wall>
    <cs:lnRef idx="0"/>
    <cs:fillRef idx="0"/>
    <cs:effectRef idx="0"/>
    <cs:fontRef idx="minor">
      <a:schemeClr val="tx1"/>
    </cs:fontRef>
    <cs:spPr bwMode="auto">
      <a:prstGeom prst="rect">
        <a:avLst/>
      </a:prstGeom>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93DCA-09F9-46BE-9316-DA8345374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4</Pages>
  <Words>1055</Words>
  <Characters>6016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209</cp:revision>
  <dcterms:created xsi:type="dcterms:W3CDTF">2022-11-29T13:04:00Z</dcterms:created>
  <dcterms:modified xsi:type="dcterms:W3CDTF">2022-12-01T13:11:00Z</dcterms:modified>
</cp:coreProperties>
</file>